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2A2BA">
      <w:pPr>
        <w:spacing w:line="576" w:lineRule="exact"/>
        <w:jc w:val="center"/>
        <w:rPr>
          <w:rFonts w:ascii="Times New Roman" w:hAnsi="Times New Roman" w:eastAsia="方正仿宋简体"/>
          <w:b/>
          <w:sz w:val="36"/>
          <w:szCs w:val="36"/>
        </w:rPr>
      </w:pPr>
      <w:r>
        <w:rPr>
          <w:rFonts w:hint="eastAsia" w:ascii="Times New Roman" w:eastAsia="方正仿宋简体"/>
          <w:b/>
          <w:sz w:val="36"/>
          <w:szCs w:val="36"/>
        </w:rPr>
        <w:t>安宁工业园区投资开发有限公司202</w:t>
      </w:r>
      <w:r>
        <w:rPr>
          <w:rFonts w:hint="eastAsia" w:ascii="Times New Roman" w:eastAsia="方正仿宋简体"/>
          <w:b/>
          <w:sz w:val="36"/>
          <w:szCs w:val="36"/>
          <w:lang w:val="en-US" w:eastAsia="zh-CN"/>
        </w:rPr>
        <w:t>5</w:t>
      </w:r>
      <w:r>
        <w:rPr>
          <w:rFonts w:hint="eastAsia" w:ascii="Times New Roman" w:eastAsia="方正仿宋简体"/>
          <w:b/>
          <w:sz w:val="36"/>
          <w:szCs w:val="36"/>
        </w:rPr>
        <w:t>年5月-202</w:t>
      </w:r>
      <w:r>
        <w:rPr>
          <w:rFonts w:hint="eastAsia" w:ascii="Times New Roman" w:eastAsia="方正仿宋简体"/>
          <w:b/>
          <w:sz w:val="36"/>
          <w:szCs w:val="36"/>
          <w:lang w:val="en-US" w:eastAsia="zh-CN"/>
        </w:rPr>
        <w:t>6</w:t>
      </w:r>
      <w:r>
        <w:rPr>
          <w:rFonts w:hint="eastAsia" w:ascii="Times New Roman" w:eastAsia="方正仿宋简体"/>
          <w:b/>
          <w:sz w:val="36"/>
          <w:szCs w:val="36"/>
        </w:rPr>
        <w:t>年4月办公用品采购服务</w:t>
      </w:r>
      <w:r>
        <w:rPr>
          <w:rFonts w:ascii="Times New Roman" w:eastAsia="方正仿宋简体"/>
          <w:b/>
          <w:sz w:val="36"/>
          <w:szCs w:val="36"/>
        </w:rPr>
        <w:t>评分细则</w:t>
      </w:r>
    </w:p>
    <w:p w14:paraId="23776D53">
      <w:pPr>
        <w:pStyle w:val="11"/>
        <w:rPr>
          <w:rFonts w:hint="default" w:ascii="Times New Roman" w:hAnsi="Times New Roman"/>
        </w:rPr>
      </w:pPr>
    </w:p>
    <w:p w14:paraId="322EA713">
      <w:pPr>
        <w:pStyle w:val="11"/>
        <w:rPr>
          <w:rFonts w:hint="default" w:ascii="Times New Roman" w:hAnsi="Times New Roman"/>
        </w:rPr>
      </w:pPr>
      <w:r>
        <w:rPr>
          <w:rFonts w:hint="default" w:ascii="Times New Roman"/>
        </w:rPr>
        <w:t>报价比选单位：</w:t>
      </w:r>
      <w:r>
        <w:rPr>
          <w:rFonts w:hint="default" w:ascii="Times New Roman" w:hAnsi="Times New Roman"/>
        </w:rPr>
        <w:t xml:space="preserve">                                         </w:t>
      </w:r>
      <w:r>
        <w:rPr>
          <w:rFonts w:hint="default" w:ascii="Times New Roman"/>
        </w:rPr>
        <w:t>日期：</w:t>
      </w:r>
      <w:r>
        <w:rPr>
          <w:rFonts w:hint="default" w:ascii="Times New Roman" w:hAnsi="Times New Roman"/>
        </w:rPr>
        <w:t xml:space="preserve"> </w:t>
      </w:r>
    </w:p>
    <w:tbl>
      <w:tblPr>
        <w:tblStyle w:val="5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810"/>
        <w:gridCol w:w="883"/>
        <w:gridCol w:w="5386"/>
        <w:gridCol w:w="1276"/>
      </w:tblGrid>
      <w:tr w14:paraId="24225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58" w:type="dxa"/>
            <w:vAlign w:val="center"/>
          </w:tcPr>
          <w:p w14:paraId="3CE1F234">
            <w:pPr>
              <w:pStyle w:val="2"/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黑体" w:eastAsia="黑体"/>
                <w:sz w:val="24"/>
              </w:rPr>
              <w:t>序号</w:t>
            </w:r>
          </w:p>
        </w:tc>
        <w:tc>
          <w:tcPr>
            <w:tcW w:w="1810" w:type="dxa"/>
            <w:vAlign w:val="center"/>
          </w:tcPr>
          <w:p w14:paraId="6E2970E9">
            <w:pPr>
              <w:pStyle w:val="2"/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黑体" w:eastAsia="黑体"/>
                <w:sz w:val="24"/>
              </w:rPr>
              <w:t>评标内容</w:t>
            </w:r>
          </w:p>
        </w:tc>
        <w:tc>
          <w:tcPr>
            <w:tcW w:w="883" w:type="dxa"/>
            <w:vAlign w:val="center"/>
          </w:tcPr>
          <w:p w14:paraId="7E9ACCD2">
            <w:pPr>
              <w:pStyle w:val="2"/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黑体" w:eastAsia="黑体"/>
                <w:sz w:val="24"/>
              </w:rPr>
              <w:t>分值</w:t>
            </w:r>
          </w:p>
        </w:tc>
        <w:tc>
          <w:tcPr>
            <w:tcW w:w="5386" w:type="dxa"/>
            <w:vAlign w:val="center"/>
          </w:tcPr>
          <w:p w14:paraId="132C54BF">
            <w:pPr>
              <w:pStyle w:val="2"/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黑体" w:eastAsia="黑体"/>
                <w:sz w:val="24"/>
              </w:rPr>
              <w:t>评分标准</w:t>
            </w:r>
          </w:p>
        </w:tc>
        <w:tc>
          <w:tcPr>
            <w:tcW w:w="1276" w:type="dxa"/>
            <w:vAlign w:val="center"/>
          </w:tcPr>
          <w:p w14:paraId="3B4E90D2">
            <w:pPr>
              <w:pStyle w:val="2"/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黑体" w:eastAsia="黑体"/>
                <w:sz w:val="24"/>
              </w:rPr>
              <w:t>评分</w:t>
            </w:r>
          </w:p>
        </w:tc>
      </w:tr>
      <w:tr w14:paraId="67E60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958" w:type="dxa"/>
            <w:vAlign w:val="center"/>
          </w:tcPr>
          <w:p w14:paraId="3FD0F931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一</w:t>
            </w:r>
          </w:p>
        </w:tc>
        <w:tc>
          <w:tcPr>
            <w:tcW w:w="1810" w:type="dxa"/>
            <w:vAlign w:val="center"/>
          </w:tcPr>
          <w:p w14:paraId="11D2BF38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报价</w:t>
            </w:r>
          </w:p>
        </w:tc>
        <w:tc>
          <w:tcPr>
            <w:tcW w:w="883" w:type="dxa"/>
            <w:vAlign w:val="center"/>
          </w:tcPr>
          <w:p w14:paraId="0E628254">
            <w:pPr>
              <w:spacing w:line="320" w:lineRule="exac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5386" w:type="dxa"/>
            <w:vAlign w:val="center"/>
          </w:tcPr>
          <w:p w14:paraId="15658D7F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报价平均值为评标基准价，其他投标报价与其相比（差值）每下浮</w:t>
            </w:r>
            <w:r>
              <w:rPr>
                <w:rFonts w:ascii="Times New Roman" w:hAnsi="Times New Roman" w:eastAsia="仿宋_GB2312"/>
                <w:sz w:val="24"/>
              </w:rPr>
              <w:t>1%</w:t>
            </w:r>
            <w:r>
              <w:rPr>
                <w:rFonts w:ascii="Times New Roman" w:eastAsia="仿宋_GB2312"/>
                <w:sz w:val="24"/>
              </w:rPr>
              <w:t>扣</w:t>
            </w:r>
            <w:r>
              <w:rPr>
                <w:rFonts w:ascii="Times New Roman" w:hAnsi="Times New Roman" w:eastAsia="仿宋_GB2312"/>
                <w:sz w:val="24"/>
              </w:rPr>
              <w:t>0.5</w:t>
            </w:r>
            <w:r>
              <w:rPr>
                <w:rFonts w:ascii="Times New Roman" w:eastAsia="仿宋_GB2312"/>
                <w:sz w:val="24"/>
              </w:rPr>
              <w:t>分，每上浮</w:t>
            </w:r>
            <w:r>
              <w:rPr>
                <w:rFonts w:ascii="Times New Roman" w:hAnsi="Times New Roman" w:eastAsia="仿宋_GB2312"/>
                <w:sz w:val="24"/>
              </w:rPr>
              <w:t>1%</w:t>
            </w:r>
            <w:r>
              <w:rPr>
                <w:rFonts w:ascii="Times New Roman" w:eastAsia="仿宋_GB2312"/>
                <w:sz w:val="24"/>
              </w:rPr>
              <w:t>扣</w:t>
            </w:r>
            <w:r>
              <w:rPr>
                <w:rFonts w:ascii="Times New Roman" w:hAnsi="Times New Roman" w:eastAsia="仿宋_GB2312"/>
                <w:sz w:val="24"/>
              </w:rPr>
              <w:t>1</w:t>
            </w:r>
            <w:r>
              <w:rPr>
                <w:rFonts w:ascii="Times New Roman" w:eastAsia="仿宋_GB2312"/>
                <w:sz w:val="24"/>
              </w:rPr>
              <w:t>分，分数扣完为止。（超过拦标价不参与评标基准价计算）</w:t>
            </w:r>
          </w:p>
        </w:tc>
        <w:tc>
          <w:tcPr>
            <w:tcW w:w="1276" w:type="dxa"/>
            <w:vAlign w:val="center"/>
          </w:tcPr>
          <w:p w14:paraId="26D72083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9778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958" w:type="dxa"/>
            <w:vAlign w:val="center"/>
          </w:tcPr>
          <w:p w14:paraId="5996EE4C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二</w:t>
            </w:r>
          </w:p>
        </w:tc>
        <w:tc>
          <w:tcPr>
            <w:tcW w:w="1810" w:type="dxa"/>
            <w:vAlign w:val="center"/>
          </w:tcPr>
          <w:p w14:paraId="58CAFF63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资信情况</w:t>
            </w:r>
          </w:p>
        </w:tc>
        <w:tc>
          <w:tcPr>
            <w:tcW w:w="883" w:type="dxa"/>
            <w:vAlign w:val="center"/>
          </w:tcPr>
          <w:p w14:paraId="071ED198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386" w:type="dxa"/>
            <w:vAlign w:val="center"/>
          </w:tcPr>
          <w:p w14:paraId="5F04FF8A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</w:t>
            </w:r>
            <w:r>
              <w:rPr>
                <w:rFonts w:ascii="Times New Roman" w:eastAsia="仿宋_GB2312"/>
                <w:sz w:val="24"/>
              </w:rPr>
              <w:t>提供合法有效营业执照：按要求提供的</w:t>
            </w:r>
            <w:r>
              <w:rPr>
                <w:rFonts w:ascii="Times New Roman" w:hAnsi="Times New Roman" w:eastAsia="仿宋_GB2312"/>
                <w:sz w:val="24"/>
              </w:rPr>
              <w:t>5</w:t>
            </w:r>
            <w:r>
              <w:rPr>
                <w:rFonts w:ascii="Times New Roman" w:eastAsia="仿宋_GB2312"/>
                <w:sz w:val="24"/>
              </w:rPr>
              <w:t>分，未按要求提供得</w:t>
            </w:r>
            <w:r>
              <w:rPr>
                <w:rFonts w:ascii="Times New Roman" w:hAnsi="Times New Roman" w:eastAsia="仿宋_GB2312"/>
                <w:sz w:val="24"/>
              </w:rPr>
              <w:t>0</w:t>
            </w:r>
            <w:r>
              <w:rPr>
                <w:rFonts w:ascii="Times New Roman" w:eastAsia="仿宋_GB2312"/>
                <w:sz w:val="24"/>
              </w:rPr>
              <w:t>分；</w:t>
            </w:r>
          </w:p>
          <w:p w14:paraId="4DBAC9BF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</w:t>
            </w:r>
            <w:r>
              <w:rPr>
                <w:rFonts w:ascii="Times New Roman" w:eastAsia="仿宋_GB2312"/>
                <w:sz w:val="24"/>
              </w:rPr>
              <w:t>提供资质证书情况：按要求提供的</w:t>
            </w:r>
            <w:r>
              <w:rPr>
                <w:rFonts w:ascii="Times New Roman" w:hAnsi="Times New Roman" w:eastAsia="仿宋_GB2312"/>
                <w:sz w:val="24"/>
              </w:rPr>
              <w:t>5</w:t>
            </w:r>
            <w:r>
              <w:rPr>
                <w:rFonts w:ascii="Times New Roman" w:eastAsia="仿宋_GB2312"/>
                <w:sz w:val="24"/>
              </w:rPr>
              <w:t>分，未按要求提供得</w:t>
            </w:r>
            <w:r>
              <w:rPr>
                <w:rFonts w:ascii="Times New Roman" w:hAnsi="Times New Roman" w:eastAsia="仿宋_GB2312"/>
                <w:sz w:val="24"/>
              </w:rPr>
              <w:t>0</w:t>
            </w:r>
            <w:r>
              <w:rPr>
                <w:rFonts w:ascii="Times New Roman" w:eastAsia="仿宋_GB2312"/>
                <w:sz w:val="24"/>
              </w:rPr>
              <w:t>分；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2E88249C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</w:t>
            </w:r>
            <w:r>
              <w:rPr>
                <w:rFonts w:ascii="Times New Roman" w:eastAsia="仿宋_GB2312"/>
                <w:sz w:val="24"/>
              </w:rPr>
              <w:t>提供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>近期《中国执行信息公开网》、《信用中国》、《中国裁判文书网》的相关截图及</w:t>
            </w:r>
            <w:r>
              <w:rPr>
                <w:rFonts w:ascii="Times New Roman" w:eastAsia="仿宋_GB2312"/>
                <w:sz w:val="24"/>
              </w:rPr>
              <w:t>近三年无违约或不恰履约引起的合同中止、纠纷、争议、仲裁和诉讼记录承诺书：按要求提供的</w:t>
            </w:r>
            <w:r>
              <w:rPr>
                <w:rFonts w:ascii="Times New Roman" w:hAnsi="Times New Roman" w:eastAsia="仿宋_GB2312"/>
                <w:sz w:val="24"/>
              </w:rPr>
              <w:t>5</w:t>
            </w:r>
            <w:r>
              <w:rPr>
                <w:rFonts w:ascii="Times New Roman" w:eastAsia="仿宋_GB2312"/>
                <w:sz w:val="24"/>
              </w:rPr>
              <w:t>分，未按要求提供得</w:t>
            </w:r>
            <w:r>
              <w:rPr>
                <w:rFonts w:ascii="Times New Roman" w:hAnsi="Times New Roman" w:eastAsia="仿宋_GB2312"/>
                <w:sz w:val="24"/>
              </w:rPr>
              <w:t>0</w:t>
            </w:r>
            <w:r>
              <w:rPr>
                <w:rFonts w:ascii="Times New Roman" w:eastAsia="仿宋_GB2312"/>
                <w:sz w:val="24"/>
              </w:rPr>
              <w:t>分。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380678C8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D3B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58" w:type="dxa"/>
            <w:vAlign w:val="center"/>
          </w:tcPr>
          <w:p w14:paraId="73AD4C00"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三</w:t>
            </w:r>
          </w:p>
        </w:tc>
        <w:tc>
          <w:tcPr>
            <w:tcW w:w="1810" w:type="dxa"/>
            <w:vAlign w:val="center"/>
          </w:tcPr>
          <w:p w14:paraId="7EBD7FE9"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业绩情况</w:t>
            </w:r>
          </w:p>
        </w:tc>
        <w:tc>
          <w:tcPr>
            <w:tcW w:w="883" w:type="dxa"/>
            <w:vAlign w:val="center"/>
          </w:tcPr>
          <w:p w14:paraId="3D2E0B6F">
            <w:pPr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5386" w:type="dxa"/>
            <w:vAlign w:val="center"/>
          </w:tcPr>
          <w:p w14:paraId="42097CE7">
            <w:pPr>
              <w:spacing w:line="32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按照报价比选文件提供类似业绩证明材料：按照比选文件要求提供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eastAsia="仿宋_GB2312"/>
                <w:sz w:val="24"/>
              </w:rPr>
              <w:t>个类似业绩得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6</w:t>
            </w:r>
            <w:r>
              <w:rPr>
                <w:rFonts w:ascii="Times New Roman" w:eastAsia="仿宋_GB2312"/>
                <w:sz w:val="24"/>
              </w:rPr>
              <w:t>分，超过</w:t>
            </w:r>
            <w:r>
              <w:rPr>
                <w:rFonts w:ascii="Times New Roman" w:hAnsi="Times New Roman" w:eastAsia="仿宋_GB2312"/>
                <w:sz w:val="24"/>
              </w:rPr>
              <w:t>1</w:t>
            </w:r>
            <w:r>
              <w:rPr>
                <w:rFonts w:ascii="Times New Roman" w:eastAsia="仿宋_GB2312"/>
                <w:sz w:val="24"/>
              </w:rPr>
              <w:t>个，得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eastAsia="仿宋_GB2312"/>
                <w:sz w:val="24"/>
              </w:rPr>
              <w:t>分。</w:t>
            </w:r>
          </w:p>
        </w:tc>
        <w:tc>
          <w:tcPr>
            <w:tcW w:w="1276" w:type="dxa"/>
            <w:vAlign w:val="center"/>
          </w:tcPr>
          <w:p w14:paraId="6186414A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D6C2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958" w:type="dxa"/>
            <w:vAlign w:val="center"/>
          </w:tcPr>
          <w:p w14:paraId="1F7761AA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四</w:t>
            </w:r>
          </w:p>
        </w:tc>
        <w:tc>
          <w:tcPr>
            <w:tcW w:w="1810" w:type="dxa"/>
            <w:vAlign w:val="center"/>
          </w:tcPr>
          <w:p w14:paraId="6ABB12DF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服务承诺</w:t>
            </w:r>
          </w:p>
        </w:tc>
        <w:tc>
          <w:tcPr>
            <w:tcW w:w="883" w:type="dxa"/>
            <w:vAlign w:val="center"/>
          </w:tcPr>
          <w:p w14:paraId="63D3A004">
            <w:pPr>
              <w:spacing w:line="320" w:lineRule="exac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5386" w:type="dxa"/>
            <w:vAlign w:val="center"/>
          </w:tcPr>
          <w:p w14:paraId="074F4C61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</w:t>
            </w:r>
            <w:r>
              <w:rPr>
                <w:rFonts w:ascii="Times New Roman" w:eastAsia="仿宋_GB2312"/>
                <w:sz w:val="24"/>
              </w:rPr>
              <w:t>承诺非常充分并有违约责任表述的，得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>15</w:t>
            </w:r>
            <w:r>
              <w:rPr>
                <w:rFonts w:ascii="Times New Roman" w:hAnsi="Times New Roman" w:eastAsia="仿宋_GB2312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</w:t>
            </w:r>
            <w:r>
              <w:rPr>
                <w:rFonts w:ascii="Times New Roman" w:eastAsia="仿宋_GB2312"/>
                <w:sz w:val="24"/>
              </w:rPr>
              <w:t>分；</w:t>
            </w:r>
          </w:p>
          <w:p w14:paraId="50B6899A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</w:t>
            </w:r>
            <w:r>
              <w:rPr>
                <w:rFonts w:ascii="Times New Roman" w:eastAsia="仿宋_GB2312"/>
                <w:sz w:val="24"/>
              </w:rPr>
              <w:t>较为充分并有违约责任表述的，得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仿宋_GB2312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14</w:t>
            </w:r>
            <w:r>
              <w:rPr>
                <w:rFonts w:ascii="Times New Roman" w:eastAsia="仿宋_GB2312"/>
                <w:sz w:val="24"/>
              </w:rPr>
              <w:t>分；</w:t>
            </w:r>
          </w:p>
          <w:p w14:paraId="5E585224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</w:t>
            </w:r>
            <w:r>
              <w:rPr>
                <w:rFonts w:ascii="Times New Roman" w:eastAsia="仿宋_GB2312"/>
                <w:sz w:val="24"/>
              </w:rPr>
              <w:t>基本充分但无违约责任表述的，得</w:t>
            </w:r>
            <w:r>
              <w:rPr>
                <w:rFonts w:ascii="Times New Roman" w:hAnsi="Times New Roman" w:eastAsia="仿宋_GB2312"/>
                <w:sz w:val="24"/>
              </w:rPr>
              <w:t>0-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8</w:t>
            </w:r>
            <w:r>
              <w:rPr>
                <w:rFonts w:ascii="Times New Roman" w:eastAsia="仿宋_GB2312"/>
                <w:sz w:val="24"/>
              </w:rPr>
              <w:t>分。</w:t>
            </w:r>
          </w:p>
        </w:tc>
        <w:tc>
          <w:tcPr>
            <w:tcW w:w="1276" w:type="dxa"/>
            <w:vAlign w:val="center"/>
          </w:tcPr>
          <w:p w14:paraId="4EBC3987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240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8" w:type="dxa"/>
            <w:vAlign w:val="center"/>
          </w:tcPr>
          <w:p w14:paraId="061B7EE6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五</w:t>
            </w:r>
          </w:p>
        </w:tc>
        <w:tc>
          <w:tcPr>
            <w:tcW w:w="1810" w:type="dxa"/>
            <w:vAlign w:val="center"/>
          </w:tcPr>
          <w:p w14:paraId="7B189292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服务方案</w:t>
            </w:r>
          </w:p>
        </w:tc>
        <w:tc>
          <w:tcPr>
            <w:tcW w:w="883" w:type="dxa"/>
            <w:vAlign w:val="center"/>
          </w:tcPr>
          <w:p w14:paraId="531A7191">
            <w:pPr>
              <w:spacing w:line="320" w:lineRule="exact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15</w:t>
            </w:r>
          </w:p>
        </w:tc>
        <w:tc>
          <w:tcPr>
            <w:tcW w:w="5386" w:type="dxa"/>
            <w:vAlign w:val="center"/>
          </w:tcPr>
          <w:p w14:paraId="71C4DB6F">
            <w:pPr>
              <w:spacing w:line="32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1.</w:t>
            </w:r>
            <w:r>
              <w:rPr>
                <w:rFonts w:ascii="Times New Roman" w:eastAsia="仿宋_GB2312"/>
                <w:color w:val="000000"/>
                <w:sz w:val="24"/>
              </w:rPr>
              <w:t>具有非常充分的工作部署和安排的，得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1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15</w:t>
            </w:r>
            <w:r>
              <w:rPr>
                <w:rFonts w:ascii="Times New Roman" w:eastAsia="仿宋_GB2312"/>
                <w:color w:val="000000"/>
                <w:sz w:val="24"/>
              </w:rPr>
              <w:t>分；</w:t>
            </w:r>
          </w:p>
          <w:p w14:paraId="47E217CB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</w:t>
            </w:r>
            <w:r>
              <w:rPr>
                <w:rFonts w:ascii="Times New Roman" w:eastAsia="仿宋_GB2312"/>
                <w:sz w:val="24"/>
              </w:rPr>
              <w:t>较为充分的工作部署和安排的，得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4"/>
              </w:rPr>
              <w:t>-1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0</w:t>
            </w:r>
            <w:r>
              <w:rPr>
                <w:rFonts w:ascii="Times New Roman" w:eastAsia="仿宋_GB2312"/>
                <w:sz w:val="24"/>
              </w:rPr>
              <w:t>分；</w:t>
            </w:r>
          </w:p>
          <w:p w14:paraId="5034DD03">
            <w:pPr>
              <w:pStyle w:val="11"/>
              <w:autoSpaceDE/>
              <w:autoSpaceDN/>
              <w:adjustRightInd/>
              <w:spacing w:line="320" w:lineRule="exact"/>
              <w:jc w:val="both"/>
              <w:rPr>
                <w:rFonts w:hint="default" w:ascii="Times New Roman" w:hAnsi="Times New Roman" w:eastAsia="仿宋_GB2312"/>
                <w:kern w:val="2"/>
                <w:szCs w:val="24"/>
              </w:rPr>
            </w:pPr>
            <w:r>
              <w:rPr>
                <w:rFonts w:hint="default" w:ascii="Times New Roman" w:hAnsi="Times New Roman" w:eastAsia="仿宋_GB2312"/>
                <w:kern w:val="2"/>
                <w:szCs w:val="24"/>
              </w:rPr>
              <w:t>3.基本充分的工作部署和安排的，得0-</w:t>
            </w:r>
            <w:r>
              <w:rPr>
                <w:rFonts w:hint="eastAsia" w:ascii="Times New Roman" w:hAnsi="Times New Roman" w:eastAsia="仿宋_GB2312"/>
                <w:kern w:val="2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/>
                <w:kern w:val="2"/>
                <w:szCs w:val="24"/>
              </w:rPr>
              <w:t>分。</w:t>
            </w:r>
          </w:p>
        </w:tc>
        <w:tc>
          <w:tcPr>
            <w:tcW w:w="1276" w:type="dxa"/>
            <w:vAlign w:val="center"/>
          </w:tcPr>
          <w:p w14:paraId="6C3DE24C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A39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8" w:type="dxa"/>
            <w:vAlign w:val="center"/>
          </w:tcPr>
          <w:p w14:paraId="24671127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/>
                <w:sz w:val="24"/>
              </w:rPr>
              <w:t>六</w:t>
            </w:r>
          </w:p>
        </w:tc>
        <w:tc>
          <w:tcPr>
            <w:tcW w:w="1810" w:type="dxa"/>
            <w:vAlign w:val="center"/>
          </w:tcPr>
          <w:p w14:paraId="70428A3A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服务团队及项目人员配备</w:t>
            </w:r>
          </w:p>
        </w:tc>
        <w:tc>
          <w:tcPr>
            <w:tcW w:w="883" w:type="dxa"/>
            <w:vAlign w:val="center"/>
          </w:tcPr>
          <w:p w14:paraId="128C2793">
            <w:pPr>
              <w:spacing w:line="320" w:lineRule="exact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10</w:t>
            </w:r>
          </w:p>
        </w:tc>
        <w:tc>
          <w:tcPr>
            <w:tcW w:w="5386" w:type="dxa"/>
            <w:vAlign w:val="center"/>
          </w:tcPr>
          <w:p w14:paraId="00D2BB27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eastAsia="仿宋_GB2312"/>
                <w:color w:val="000000"/>
                <w:sz w:val="24"/>
                <w:lang w:val="en-US" w:eastAsia="zh-CN"/>
              </w:rPr>
              <w:t>具有独立的服务团队</w:t>
            </w:r>
            <w:r>
              <w:rPr>
                <w:rFonts w:ascii="Times New Roman" w:eastAsia="仿宋_GB2312"/>
                <w:sz w:val="24"/>
              </w:rPr>
              <w:t>，按</w:t>
            </w:r>
            <w:r>
              <w:rPr>
                <w:rFonts w:ascii="Times New Roman" w:hAnsi="Times New Roman" w:eastAsia="仿宋_GB2312"/>
                <w:sz w:val="24"/>
              </w:rPr>
              <w:t>0-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10</w:t>
            </w:r>
            <w:r>
              <w:rPr>
                <w:rFonts w:ascii="Times New Roman" w:eastAsia="仿宋_GB2312"/>
                <w:sz w:val="24"/>
              </w:rPr>
              <w:t>分打分。</w:t>
            </w:r>
          </w:p>
        </w:tc>
        <w:tc>
          <w:tcPr>
            <w:tcW w:w="1276" w:type="dxa"/>
            <w:vAlign w:val="center"/>
          </w:tcPr>
          <w:p w14:paraId="5778F939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823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037" w:type="dxa"/>
            <w:gridSpan w:val="4"/>
            <w:vAlign w:val="center"/>
          </w:tcPr>
          <w:p w14:paraId="16194FA1"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合计</w:t>
            </w:r>
          </w:p>
        </w:tc>
        <w:tc>
          <w:tcPr>
            <w:tcW w:w="1276" w:type="dxa"/>
            <w:vAlign w:val="center"/>
          </w:tcPr>
          <w:p w14:paraId="427AFC68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F8C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  <w:jc w:val="center"/>
        </w:trPr>
        <w:tc>
          <w:tcPr>
            <w:tcW w:w="3651" w:type="dxa"/>
            <w:gridSpan w:val="3"/>
            <w:vAlign w:val="center"/>
          </w:tcPr>
          <w:p w14:paraId="0BB5CDF7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/>
                <w:sz w:val="24"/>
              </w:rPr>
              <w:t>参与评选人员签字</w:t>
            </w:r>
          </w:p>
        </w:tc>
        <w:tc>
          <w:tcPr>
            <w:tcW w:w="6662" w:type="dxa"/>
            <w:gridSpan w:val="2"/>
            <w:vAlign w:val="center"/>
          </w:tcPr>
          <w:p w14:paraId="1BF6EB7C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D24130A">
      <w:pPr>
        <w:shd w:val="clear" w:color="auto" w:fill="FFFFFF"/>
        <w:spacing w:line="582" w:lineRule="exact"/>
        <w:ind w:right="640" w:firstLine="5120" w:firstLineChars="160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</w:p>
    <w:p w14:paraId="2C7A51E2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5A2A"/>
    <w:rsid w:val="005B1080"/>
    <w:rsid w:val="00885A2A"/>
    <w:rsid w:val="0CFC1BE3"/>
    <w:rsid w:val="75500E80"/>
    <w:rsid w:val="7A6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1"/>
    <w:link w:val="2"/>
    <w:qFormat/>
    <w:uiPriority w:val="0"/>
    <w:rPr>
      <w:szCs w:val="24"/>
    </w:rPr>
  </w:style>
  <w:style w:type="character" w:customStyle="1" w:styleId="10">
    <w:name w:val="正文文本 Char"/>
    <w:basedOn w:val="6"/>
    <w:link w:val="2"/>
    <w:semiHidden/>
    <w:qFormat/>
    <w:uiPriority w:val="99"/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kern w:val="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</Words>
  <Characters>522</Characters>
  <Lines>5</Lines>
  <Paragraphs>1</Paragraphs>
  <TotalTime>0</TotalTime>
  <ScaleCrop>false</ScaleCrop>
  <LinksUpToDate>false</LinksUpToDate>
  <CharactersWithSpaces>565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2024-04-12T07:01:00Z</dcterms:created>
  <dc:creator>ASUS</dc:creator>
  <cp:lastModifiedBy>Administrator</cp:lastModifiedBy>
  <dcterms:modified xsi:type="dcterms:W3CDTF">2025-04-25T07:03:10Z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eyJoZGlkIjoiMWEzNWEyMWYzZmY0OTVhOGQwNThhMzczODhhOTllNGMifQ==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EA996D5CBE2C4975B772EF585AD991B9_12</vt:lpwstr>
  </property>
</Properties>
</file>