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2C1A9">
      <w:pPr>
        <w:jc w:val="both"/>
        <w:rPr>
          <w:rStyle w:val="34"/>
          <w:rFonts w:hint="default" w:ascii="仿宋" w:hAnsi="仿宋" w:eastAsia="仿宋" w:cs="仿宋"/>
          <w:b/>
          <w:color w:val="auto"/>
          <w:sz w:val="48"/>
          <w:szCs w:val="48"/>
          <w:highlight w:val="none"/>
          <w:lang w:eastAsia="zh-CN"/>
        </w:rPr>
      </w:pPr>
      <w:bookmarkStart w:id="17" w:name="_GoBack"/>
      <w:bookmarkEnd w:id="17"/>
      <w:r>
        <w:rPr>
          <w:rFonts w:hint="eastAsia" w:ascii="宋体" w:hAnsi="宋体" w:eastAsia="宋体" w:cs="宋体"/>
          <w:color w:val="auto"/>
          <w:sz w:val="48"/>
          <w:szCs w:val="48"/>
          <w:highlight w:val="none"/>
          <w:lang w:eastAsia="zh-CN"/>
        </w:rPr>
        <w:drawing>
          <wp:anchor distT="0" distB="0" distL="114300" distR="114300" simplePos="0" relativeHeight="251661312" behindDoc="1" locked="0" layoutInCell="1" allowOverlap="1">
            <wp:simplePos x="0" y="0"/>
            <wp:positionH relativeFrom="column">
              <wp:posOffset>-331470</wp:posOffset>
            </wp:positionH>
            <wp:positionV relativeFrom="paragraph">
              <wp:posOffset>82550</wp:posOffset>
            </wp:positionV>
            <wp:extent cx="1691005" cy="1414145"/>
            <wp:effectExtent l="0" t="0" r="0" b="0"/>
            <wp:wrapTight wrapText="bothSides">
              <wp:wrapPolygon>
                <wp:start x="0" y="0"/>
                <wp:lineTo x="0" y="21241"/>
                <wp:lineTo x="21413" y="21241"/>
                <wp:lineTo x="21413" y="1455"/>
                <wp:lineTo x="20197" y="0"/>
                <wp:lineTo x="0" y="0"/>
              </wp:wrapPolygon>
            </wp:wrapTight>
            <wp:docPr id="66" name="图片 7" descr="eaf893d93cac424e599ebdc2f0b50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7" descr="eaf893d93cac424e599ebdc2f0b507e"/>
                    <pic:cNvPicPr>
                      <a:picLocks noChangeAspect="1"/>
                    </pic:cNvPicPr>
                  </pic:nvPicPr>
                  <pic:blipFill>
                    <a:blip r:embed="rId8"/>
                    <a:stretch>
                      <a:fillRect/>
                    </a:stretch>
                  </pic:blipFill>
                  <pic:spPr>
                    <a:xfrm>
                      <a:off x="0" y="0"/>
                      <a:ext cx="1691005" cy="1414145"/>
                    </a:xfrm>
                    <a:prstGeom prst="round1Rect">
                      <a:avLst/>
                    </a:prstGeom>
                    <a:noFill/>
                    <a:ln>
                      <a:noFill/>
                    </a:ln>
                  </pic:spPr>
                </pic:pic>
              </a:graphicData>
            </a:graphic>
          </wp:anchor>
        </w:drawing>
      </w:r>
    </w:p>
    <w:p w14:paraId="4ACA152A">
      <w:pPr>
        <w:jc w:val="center"/>
        <w:rPr>
          <w:rStyle w:val="34"/>
          <w:rFonts w:hint="default" w:ascii="仿宋" w:hAnsi="仿宋" w:eastAsia="仿宋" w:cs="仿宋"/>
          <w:b/>
          <w:color w:val="auto"/>
          <w:sz w:val="48"/>
          <w:szCs w:val="48"/>
          <w:highlight w:val="none"/>
          <w:lang w:eastAsia="zh-CN"/>
        </w:rPr>
      </w:pPr>
    </w:p>
    <w:p w14:paraId="78CC7490">
      <w:pPr>
        <w:jc w:val="center"/>
        <w:outlineLvl w:val="0"/>
        <w:rPr>
          <w:rStyle w:val="34"/>
          <w:rFonts w:hint="eastAsia" w:ascii="仿宋" w:hAnsi="仿宋" w:eastAsia="仿宋" w:cs="仿宋"/>
          <w:b/>
          <w:color w:val="auto"/>
          <w:sz w:val="44"/>
          <w:szCs w:val="44"/>
          <w:highlight w:val="none"/>
          <w:lang w:eastAsia="zh-CN"/>
        </w:rPr>
      </w:pPr>
    </w:p>
    <w:p w14:paraId="7E417D33">
      <w:pPr>
        <w:jc w:val="center"/>
        <w:outlineLvl w:val="0"/>
        <w:rPr>
          <w:rStyle w:val="34"/>
          <w:rFonts w:hint="eastAsia" w:ascii="仿宋" w:hAnsi="仿宋" w:eastAsia="仿宋" w:cs="仿宋"/>
          <w:b/>
          <w:color w:val="auto"/>
          <w:sz w:val="44"/>
          <w:szCs w:val="44"/>
          <w:highlight w:val="none"/>
          <w:lang w:eastAsia="zh-CN"/>
        </w:rPr>
      </w:pPr>
    </w:p>
    <w:p w14:paraId="392CE4DE">
      <w:pPr>
        <w:jc w:val="center"/>
        <w:outlineLvl w:val="0"/>
        <w:rPr>
          <w:rStyle w:val="34"/>
          <w:rFonts w:hint="eastAsia" w:ascii="仿宋" w:hAnsi="仿宋" w:eastAsia="仿宋" w:cs="仿宋"/>
          <w:b/>
          <w:color w:val="auto"/>
          <w:sz w:val="72"/>
          <w:szCs w:val="72"/>
          <w:highlight w:val="none"/>
          <w:lang w:eastAsia="zh-CN"/>
        </w:rPr>
      </w:pPr>
      <w:r>
        <w:rPr>
          <w:rStyle w:val="34"/>
          <w:rFonts w:hint="eastAsia" w:ascii="仿宋" w:hAnsi="仿宋" w:eastAsia="仿宋" w:cs="仿宋"/>
          <w:b/>
          <w:color w:val="auto"/>
          <w:sz w:val="44"/>
          <w:szCs w:val="44"/>
          <w:highlight w:val="none"/>
          <w:lang w:eastAsia="zh-CN"/>
        </w:rPr>
        <w:t>云南安合绿建钢构有限公司钢结构装配式建筑生产制造产业园项目环境影响评价服务</w:t>
      </w:r>
    </w:p>
    <w:p w14:paraId="2199EB9A">
      <w:pPr>
        <w:spacing w:line="324" w:lineRule="auto"/>
        <w:jc w:val="both"/>
        <w:rPr>
          <w:rStyle w:val="34"/>
          <w:rFonts w:ascii="仿宋" w:hAnsi="仿宋" w:eastAsia="仿宋" w:cs="仿宋"/>
          <w:b/>
          <w:bCs/>
          <w:color w:val="auto"/>
          <w:sz w:val="96"/>
          <w:szCs w:val="96"/>
          <w:highlight w:val="none"/>
        </w:rPr>
      </w:pPr>
    </w:p>
    <w:p w14:paraId="5DE6D073">
      <w:pPr>
        <w:pStyle w:val="12"/>
        <w:rPr>
          <w:rStyle w:val="34"/>
          <w:rFonts w:ascii="仿宋" w:hAnsi="仿宋" w:eastAsia="仿宋" w:cs="仿宋"/>
          <w:b/>
          <w:bCs/>
          <w:color w:val="auto"/>
          <w:sz w:val="96"/>
          <w:szCs w:val="96"/>
          <w:highlight w:val="none"/>
        </w:rPr>
      </w:pPr>
    </w:p>
    <w:p w14:paraId="5EFE7BD2">
      <w:pPr>
        <w:rPr>
          <w:color w:val="auto"/>
          <w:highlight w:val="none"/>
        </w:rPr>
      </w:pPr>
    </w:p>
    <w:p w14:paraId="027B185A">
      <w:pPr>
        <w:pStyle w:val="12"/>
        <w:rPr>
          <w:rStyle w:val="34"/>
          <w:rFonts w:ascii="仿宋" w:hAnsi="仿宋" w:eastAsia="仿宋" w:cs="仿宋"/>
          <w:b/>
          <w:bCs/>
          <w:color w:val="auto"/>
          <w:sz w:val="96"/>
          <w:szCs w:val="96"/>
          <w:highlight w:val="none"/>
        </w:rPr>
      </w:pPr>
    </w:p>
    <w:p w14:paraId="14446D2B">
      <w:pPr>
        <w:rPr>
          <w:color w:val="auto"/>
          <w:highlight w:val="none"/>
        </w:rPr>
      </w:pPr>
    </w:p>
    <w:p w14:paraId="7D709F34">
      <w:pPr>
        <w:spacing w:line="324" w:lineRule="auto"/>
        <w:jc w:val="center"/>
        <w:outlineLvl w:val="0"/>
        <w:rPr>
          <w:rStyle w:val="34"/>
          <w:rFonts w:ascii="仿宋" w:hAnsi="仿宋" w:eastAsia="仿宋" w:cs="仿宋"/>
          <w:color w:val="auto"/>
          <w:sz w:val="96"/>
          <w:szCs w:val="96"/>
          <w:highlight w:val="none"/>
        </w:rPr>
      </w:pPr>
      <w:bookmarkStart w:id="0" w:name="_Toc14544"/>
      <w:r>
        <w:rPr>
          <w:rStyle w:val="34"/>
          <w:rFonts w:hint="eastAsia" w:ascii="仿宋" w:hAnsi="仿宋" w:eastAsia="仿宋" w:cs="仿宋"/>
          <w:b/>
          <w:bCs/>
          <w:color w:val="auto"/>
          <w:sz w:val="96"/>
          <w:szCs w:val="96"/>
          <w:highlight w:val="none"/>
        </w:rPr>
        <w:t>竞争性磋商文件</w:t>
      </w:r>
      <w:bookmarkEnd w:id="0"/>
    </w:p>
    <w:p w14:paraId="1D7A039F">
      <w:pPr>
        <w:spacing w:line="324" w:lineRule="auto"/>
        <w:jc w:val="center"/>
        <w:rPr>
          <w:rStyle w:val="34"/>
          <w:rFonts w:ascii="仿宋" w:hAnsi="仿宋" w:eastAsia="仿宋" w:cs="仿宋"/>
          <w:b/>
          <w:color w:val="auto"/>
          <w:sz w:val="24"/>
          <w:szCs w:val="24"/>
          <w:highlight w:val="none"/>
        </w:rPr>
      </w:pPr>
    </w:p>
    <w:p w14:paraId="6C50715A">
      <w:pPr>
        <w:spacing w:line="324" w:lineRule="auto"/>
        <w:jc w:val="center"/>
        <w:outlineLvl w:val="0"/>
        <w:rPr>
          <w:rStyle w:val="34"/>
          <w:rFonts w:hint="eastAsia" w:ascii="仿宋" w:hAnsi="仿宋" w:eastAsia="仿宋" w:cs="仿宋"/>
          <w:b/>
          <w:color w:val="auto"/>
          <w:sz w:val="32"/>
          <w:szCs w:val="32"/>
          <w:highlight w:val="none"/>
          <w:lang w:eastAsia="zh-CN"/>
        </w:rPr>
      </w:pPr>
      <w:bookmarkStart w:id="1" w:name="_Toc8135"/>
      <w:r>
        <w:rPr>
          <w:rStyle w:val="34"/>
          <w:rFonts w:hint="eastAsia" w:ascii="仿宋" w:hAnsi="仿宋" w:eastAsia="仿宋" w:cs="仿宋"/>
          <w:b/>
          <w:color w:val="auto"/>
          <w:sz w:val="32"/>
          <w:szCs w:val="32"/>
          <w:highlight w:val="none"/>
        </w:rPr>
        <w:t>招标编号：</w:t>
      </w:r>
      <w:bookmarkEnd w:id="1"/>
      <w:r>
        <w:rPr>
          <w:rStyle w:val="34"/>
          <w:rFonts w:hint="eastAsia" w:ascii="仿宋" w:hAnsi="仿宋" w:eastAsia="仿宋" w:cs="仿宋"/>
          <w:b/>
          <w:color w:val="auto"/>
          <w:sz w:val="32"/>
          <w:szCs w:val="32"/>
          <w:highlight w:val="none"/>
          <w:lang w:eastAsia="zh-CN"/>
        </w:rPr>
        <w:t>YZFTC2025-04041</w:t>
      </w:r>
    </w:p>
    <w:p w14:paraId="048A84E9">
      <w:pPr>
        <w:rPr>
          <w:rStyle w:val="34"/>
          <w:rFonts w:ascii="仿宋" w:hAnsi="仿宋" w:eastAsia="仿宋" w:cs="仿宋"/>
          <w:color w:val="auto"/>
          <w:sz w:val="24"/>
          <w:szCs w:val="24"/>
          <w:highlight w:val="none"/>
        </w:rPr>
      </w:pPr>
    </w:p>
    <w:p w14:paraId="4A18580C">
      <w:pPr>
        <w:tabs>
          <w:tab w:val="left" w:pos="5190"/>
        </w:tabs>
        <w:spacing w:line="324" w:lineRule="auto"/>
        <w:jc w:val="center"/>
        <w:rPr>
          <w:rStyle w:val="34"/>
          <w:rFonts w:ascii="仿宋" w:hAnsi="仿宋" w:eastAsia="仿宋" w:cs="仿宋"/>
          <w:b/>
          <w:color w:val="auto"/>
          <w:sz w:val="24"/>
          <w:szCs w:val="24"/>
          <w:highlight w:val="none"/>
        </w:rPr>
      </w:pPr>
    </w:p>
    <w:p w14:paraId="1452735C">
      <w:pPr>
        <w:tabs>
          <w:tab w:val="left" w:pos="5190"/>
        </w:tabs>
        <w:spacing w:line="324" w:lineRule="auto"/>
        <w:jc w:val="both"/>
        <w:rPr>
          <w:rStyle w:val="34"/>
          <w:rFonts w:ascii="仿宋" w:hAnsi="仿宋" w:eastAsia="仿宋" w:cs="仿宋"/>
          <w:b/>
          <w:color w:val="auto"/>
          <w:sz w:val="24"/>
          <w:szCs w:val="24"/>
          <w:highlight w:val="none"/>
        </w:rPr>
      </w:pPr>
    </w:p>
    <w:p w14:paraId="73FC0299">
      <w:pPr>
        <w:pStyle w:val="12"/>
        <w:rPr>
          <w:rStyle w:val="34"/>
          <w:rFonts w:ascii="仿宋" w:hAnsi="仿宋" w:eastAsia="仿宋" w:cs="仿宋"/>
          <w:b/>
          <w:color w:val="auto"/>
          <w:sz w:val="24"/>
          <w:szCs w:val="24"/>
          <w:highlight w:val="none"/>
        </w:rPr>
      </w:pPr>
    </w:p>
    <w:p w14:paraId="1B6D577E">
      <w:pPr>
        <w:rPr>
          <w:rStyle w:val="34"/>
          <w:rFonts w:ascii="仿宋" w:hAnsi="仿宋" w:eastAsia="仿宋" w:cs="仿宋"/>
          <w:b/>
          <w:color w:val="auto"/>
          <w:sz w:val="24"/>
          <w:szCs w:val="24"/>
          <w:highlight w:val="none"/>
        </w:rPr>
      </w:pPr>
    </w:p>
    <w:p w14:paraId="66F3C6A7">
      <w:pPr>
        <w:pStyle w:val="12"/>
        <w:rPr>
          <w:color w:val="auto"/>
          <w:highlight w:val="none"/>
        </w:rPr>
      </w:pPr>
    </w:p>
    <w:p w14:paraId="7733D696">
      <w:pPr>
        <w:tabs>
          <w:tab w:val="left" w:pos="5190"/>
        </w:tabs>
        <w:spacing w:line="324" w:lineRule="auto"/>
        <w:rPr>
          <w:rStyle w:val="34"/>
          <w:rFonts w:ascii="仿宋" w:hAnsi="仿宋" w:eastAsia="仿宋" w:cs="仿宋"/>
          <w:b/>
          <w:color w:val="auto"/>
          <w:sz w:val="24"/>
          <w:szCs w:val="24"/>
          <w:highlight w:val="none"/>
        </w:rPr>
      </w:pPr>
    </w:p>
    <w:p w14:paraId="6F60D13A">
      <w:pPr>
        <w:tabs>
          <w:tab w:val="left" w:pos="5190"/>
        </w:tabs>
        <w:spacing w:line="324" w:lineRule="auto"/>
        <w:jc w:val="center"/>
        <w:rPr>
          <w:rStyle w:val="34"/>
          <w:rFonts w:ascii="仿宋" w:hAnsi="仿宋" w:eastAsia="仿宋" w:cs="仿宋"/>
          <w:b/>
          <w:color w:val="auto"/>
          <w:sz w:val="24"/>
          <w:szCs w:val="24"/>
          <w:highlight w:val="none"/>
        </w:rPr>
      </w:pPr>
    </w:p>
    <w:p w14:paraId="19935003">
      <w:pPr>
        <w:tabs>
          <w:tab w:val="left" w:pos="5190"/>
        </w:tabs>
        <w:spacing w:line="324" w:lineRule="auto"/>
        <w:jc w:val="center"/>
        <w:outlineLvl w:val="0"/>
        <w:rPr>
          <w:rStyle w:val="34"/>
          <w:rFonts w:hint="eastAsia" w:ascii="仿宋" w:hAnsi="仿宋" w:eastAsia="仿宋" w:cs="仿宋"/>
          <w:b/>
          <w:color w:val="auto"/>
          <w:sz w:val="32"/>
          <w:szCs w:val="32"/>
          <w:highlight w:val="none"/>
          <w:lang w:eastAsia="zh-CN"/>
        </w:rPr>
      </w:pPr>
      <w:bookmarkStart w:id="2" w:name="_Toc1124"/>
      <w:r>
        <w:rPr>
          <w:rStyle w:val="34"/>
          <w:rFonts w:hint="eastAsia" w:ascii="仿宋" w:hAnsi="仿宋" w:eastAsia="仿宋" w:cs="仿宋"/>
          <w:b/>
          <w:color w:val="auto"/>
          <w:sz w:val="32"/>
          <w:szCs w:val="32"/>
          <w:highlight w:val="none"/>
        </w:rPr>
        <w:t>采购人：</w:t>
      </w:r>
      <w:bookmarkEnd w:id="2"/>
      <w:r>
        <w:rPr>
          <w:rStyle w:val="34"/>
          <w:rFonts w:hint="eastAsia" w:ascii="仿宋" w:hAnsi="仿宋" w:eastAsia="仿宋" w:cs="仿宋"/>
          <w:b/>
          <w:color w:val="auto"/>
          <w:sz w:val="32"/>
          <w:szCs w:val="32"/>
          <w:highlight w:val="none"/>
          <w:lang w:val="en-US" w:eastAsia="zh-CN"/>
        </w:rPr>
        <w:t>云南安合绿建钢构有限公司</w:t>
      </w:r>
    </w:p>
    <w:p w14:paraId="12A8341E">
      <w:pPr>
        <w:tabs>
          <w:tab w:val="left" w:pos="5190"/>
        </w:tabs>
        <w:spacing w:line="324" w:lineRule="auto"/>
        <w:ind w:firstLine="1285" w:firstLineChars="400"/>
        <w:rPr>
          <w:rStyle w:val="34"/>
          <w:rFonts w:hint="eastAsia" w:ascii="仿宋" w:hAnsi="仿宋" w:eastAsia="仿宋" w:cs="仿宋"/>
          <w:b/>
          <w:color w:val="auto"/>
          <w:sz w:val="32"/>
          <w:szCs w:val="32"/>
          <w:highlight w:val="none"/>
          <w:lang w:eastAsia="zh-CN"/>
        </w:rPr>
      </w:pPr>
      <w:r>
        <w:rPr>
          <w:rStyle w:val="34"/>
          <w:rFonts w:hint="eastAsia" w:ascii="仿宋" w:hAnsi="仿宋" w:eastAsia="仿宋" w:cs="仿宋"/>
          <w:b/>
          <w:color w:val="auto"/>
          <w:sz w:val="32"/>
          <w:szCs w:val="32"/>
          <w:highlight w:val="none"/>
        </w:rPr>
        <w:t>采购代理机构：</w:t>
      </w:r>
      <w:r>
        <w:rPr>
          <w:rStyle w:val="34"/>
          <w:rFonts w:hint="eastAsia" w:ascii="仿宋" w:hAnsi="仿宋" w:eastAsia="仿宋" w:cs="仿宋"/>
          <w:b/>
          <w:color w:val="auto"/>
          <w:sz w:val="32"/>
          <w:szCs w:val="32"/>
          <w:highlight w:val="none"/>
          <w:lang w:eastAsia="zh-CN"/>
        </w:rPr>
        <w:t>云南誉桥招标咨询有限公司</w:t>
      </w:r>
    </w:p>
    <w:p w14:paraId="320FAB98">
      <w:pPr>
        <w:tabs>
          <w:tab w:val="left" w:pos="5190"/>
        </w:tabs>
        <w:spacing w:line="324" w:lineRule="auto"/>
        <w:ind w:firstLine="1285" w:firstLineChars="400"/>
        <w:jc w:val="both"/>
        <w:outlineLvl w:val="0"/>
        <w:rPr>
          <w:rStyle w:val="34"/>
          <w:rFonts w:ascii="仿宋" w:hAnsi="仿宋" w:eastAsia="仿宋" w:cs="仿宋"/>
          <w:b/>
          <w:color w:val="auto"/>
          <w:sz w:val="36"/>
          <w:szCs w:val="36"/>
          <w:highlight w:val="none"/>
        </w:rPr>
      </w:pPr>
      <w:bookmarkStart w:id="3" w:name="_Toc9973"/>
      <w:r>
        <w:rPr>
          <w:rStyle w:val="34"/>
          <w:rFonts w:hint="eastAsia" w:ascii="仿宋" w:hAnsi="仿宋" w:eastAsia="仿宋" w:cs="仿宋"/>
          <w:b/>
          <w:color w:val="auto"/>
          <w:sz w:val="32"/>
          <w:szCs w:val="32"/>
          <w:highlight w:val="none"/>
        </w:rPr>
        <w:t>日        期：二〇二</w:t>
      </w:r>
      <w:r>
        <w:rPr>
          <w:rStyle w:val="34"/>
          <w:rFonts w:hint="eastAsia" w:ascii="仿宋" w:hAnsi="仿宋" w:eastAsia="仿宋" w:cs="仿宋"/>
          <w:b/>
          <w:color w:val="auto"/>
          <w:sz w:val="32"/>
          <w:szCs w:val="32"/>
          <w:highlight w:val="none"/>
          <w:lang w:val="en-US" w:eastAsia="zh-CN"/>
        </w:rPr>
        <w:t>五</w:t>
      </w:r>
      <w:r>
        <w:rPr>
          <w:rStyle w:val="34"/>
          <w:rFonts w:hint="eastAsia" w:ascii="仿宋" w:hAnsi="仿宋" w:eastAsia="仿宋" w:cs="仿宋"/>
          <w:b/>
          <w:color w:val="auto"/>
          <w:sz w:val="32"/>
          <w:szCs w:val="32"/>
          <w:highlight w:val="none"/>
        </w:rPr>
        <w:t xml:space="preserve"> 年 </w:t>
      </w:r>
      <w:r>
        <w:rPr>
          <w:rStyle w:val="34"/>
          <w:rFonts w:hint="eastAsia" w:ascii="仿宋" w:hAnsi="仿宋" w:eastAsia="仿宋" w:cs="仿宋"/>
          <w:b/>
          <w:color w:val="auto"/>
          <w:sz w:val="32"/>
          <w:szCs w:val="32"/>
          <w:highlight w:val="none"/>
          <w:lang w:val="en-US" w:eastAsia="zh-CN"/>
        </w:rPr>
        <w:t>四</w:t>
      </w:r>
      <w:r>
        <w:rPr>
          <w:rStyle w:val="34"/>
          <w:rFonts w:hint="eastAsia" w:ascii="仿宋" w:hAnsi="仿宋" w:eastAsia="仿宋" w:cs="仿宋"/>
          <w:b/>
          <w:color w:val="auto"/>
          <w:sz w:val="32"/>
          <w:szCs w:val="32"/>
          <w:highlight w:val="none"/>
        </w:rPr>
        <w:t xml:space="preserve"> 月</w:t>
      </w:r>
      <w:bookmarkEnd w:id="3"/>
    </w:p>
    <w:p w14:paraId="3D4786A6">
      <w:pPr>
        <w:ind w:right="-241"/>
        <w:jc w:val="center"/>
        <w:rPr>
          <w:rStyle w:val="34"/>
          <w:rFonts w:ascii="仿宋" w:hAnsi="仿宋" w:eastAsia="仿宋" w:cs="仿宋"/>
          <w:b/>
          <w:color w:val="auto"/>
          <w:kern w:val="0"/>
          <w:sz w:val="32"/>
          <w:szCs w:val="32"/>
          <w:highlight w:val="none"/>
        </w:rPr>
        <w:sectPr>
          <w:headerReference r:id="rId3" w:type="default"/>
          <w:footerReference r:id="rId4" w:type="default"/>
          <w:pgSz w:w="11906" w:h="16838"/>
          <w:pgMar w:top="1418" w:right="1418" w:bottom="1418" w:left="1418" w:header="851" w:footer="992" w:gutter="284"/>
          <w:pgNumType w:start="1"/>
          <w:cols w:space="425" w:num="1"/>
          <w:docGrid w:type="lines" w:linePitch="312" w:charSpace="0"/>
        </w:sectPr>
      </w:pPr>
    </w:p>
    <w:p w14:paraId="5C0BE6DE">
      <w:pPr>
        <w:spacing w:line="960" w:lineRule="auto"/>
        <w:ind w:right="-241"/>
        <w:jc w:val="center"/>
        <w:outlineLvl w:val="0"/>
        <w:rPr>
          <w:rStyle w:val="34"/>
          <w:rFonts w:ascii="仿宋" w:hAnsi="仿宋" w:eastAsia="仿宋" w:cs="仿宋"/>
          <w:color w:val="auto"/>
          <w:sz w:val="48"/>
          <w:szCs w:val="48"/>
          <w:highlight w:val="none"/>
        </w:rPr>
      </w:pPr>
      <w:bookmarkStart w:id="4" w:name="_Toc14135"/>
      <w:r>
        <w:rPr>
          <w:rStyle w:val="34"/>
          <w:rFonts w:hint="eastAsia" w:ascii="仿宋" w:hAnsi="仿宋" w:eastAsia="仿宋" w:cs="仿宋"/>
          <w:b/>
          <w:color w:val="auto"/>
          <w:sz w:val="48"/>
          <w:szCs w:val="48"/>
          <w:highlight w:val="none"/>
        </w:rPr>
        <w:t>目      录</w:t>
      </w:r>
      <w:bookmarkEnd w:id="4"/>
    </w:p>
    <w:sdt>
      <w:sdtPr>
        <w:rPr>
          <w:rFonts w:ascii="宋体" w:hAnsi="宋体" w:eastAsia="宋体" w:cs="Times New Roman"/>
          <w:color w:val="auto"/>
          <w:kern w:val="2"/>
          <w:sz w:val="21"/>
          <w:highlight w:val="none"/>
          <w:lang w:val="en-US" w:eastAsia="zh-CN" w:bidi="ar-SA"/>
        </w:rPr>
        <w:id w:val="147480190"/>
        <w15:color w:val="DBDBDB"/>
        <w:docPartObj>
          <w:docPartGallery w:val="Table of Contents"/>
          <w:docPartUnique/>
        </w:docPartObj>
      </w:sdtPr>
      <w:sdtEndPr>
        <w:rPr>
          <w:rFonts w:ascii="仿宋" w:hAnsi="仿宋" w:eastAsia="仿宋" w:cs="仿宋"/>
          <w:color w:val="auto"/>
          <w:kern w:val="2"/>
          <w:sz w:val="21"/>
          <w:highlight w:val="none"/>
          <w:lang w:val="en-US" w:eastAsia="zh-CN" w:bidi="ar-SA"/>
        </w:rPr>
      </w:sdtEndPr>
      <w:sdtContent>
        <w:p w14:paraId="67C97A43">
          <w:pPr>
            <w:spacing w:before="0" w:beforeLines="0" w:after="0" w:afterLines="0" w:line="240" w:lineRule="auto"/>
            <w:ind w:left="0" w:leftChars="0" w:right="0" w:rightChars="0" w:firstLine="0" w:firstLineChars="0"/>
            <w:jc w:val="center"/>
            <w:rPr>
              <w:color w:val="auto"/>
              <w:highlight w:val="none"/>
            </w:rPr>
          </w:pPr>
        </w:p>
        <w:p w14:paraId="590E522E">
          <w:pPr>
            <w:pStyle w:val="116"/>
            <w:tabs>
              <w:tab w:val="right" w:leader="dot" w:pos="9070"/>
            </w:tabs>
            <w:rPr>
              <w:color w:val="auto"/>
              <w:highlight w:val="none"/>
            </w:rPr>
          </w:pPr>
          <w:r>
            <w:rPr>
              <w:rStyle w:val="34"/>
              <w:rFonts w:ascii="仿宋" w:hAnsi="仿宋" w:eastAsia="仿宋" w:cs="仿宋"/>
              <w:color w:val="auto"/>
              <w:highlight w:val="none"/>
            </w:rPr>
            <w:fldChar w:fldCharType="begin"/>
          </w:r>
          <w:r>
            <w:rPr>
              <w:rStyle w:val="34"/>
              <w:rFonts w:ascii="仿宋" w:hAnsi="仿宋" w:eastAsia="仿宋" w:cs="仿宋"/>
              <w:color w:val="auto"/>
              <w:highlight w:val="none"/>
            </w:rPr>
            <w:instrText xml:space="preserve">TOC \o "1-1" \h \u </w:instrText>
          </w:r>
          <w:r>
            <w:rPr>
              <w:rStyle w:val="34"/>
              <w:rFonts w:ascii="仿宋" w:hAnsi="仿宋" w:eastAsia="仿宋" w:cs="仿宋"/>
              <w:color w:val="auto"/>
              <w:highlight w:val="none"/>
            </w:rPr>
            <w:fldChar w:fldCharType="separate"/>
          </w:r>
        </w:p>
        <w:p w14:paraId="69F571B2">
          <w:pPr>
            <w:pStyle w:val="116"/>
            <w:tabs>
              <w:tab w:val="right" w:leader="dot" w:pos="9070"/>
            </w:tabs>
            <w:spacing w:line="72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HYPERLINK \l _Toc8958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竞争性磋商报价一览表</w:t>
          </w:r>
          <w:r>
            <w:rPr>
              <w:rFonts w:hint="eastAsia" w:ascii="仿宋" w:hAnsi="仿宋" w:eastAsia="仿宋" w:cs="仿宋"/>
              <w:b/>
              <w:bCs/>
              <w:color w:val="auto"/>
              <w:sz w:val="28"/>
              <w:szCs w:val="28"/>
              <w:highlight w:val="none"/>
            </w:rPr>
            <w:tab/>
          </w: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PAGEREF _Toc8958 \h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1</w:t>
          </w:r>
          <w:r>
            <w:rPr>
              <w:rFonts w:hint="eastAsia" w:ascii="仿宋" w:hAnsi="仿宋" w:eastAsia="仿宋" w:cs="仿宋"/>
              <w:b/>
              <w:bCs/>
              <w:color w:val="auto"/>
              <w:sz w:val="28"/>
              <w:szCs w:val="28"/>
              <w:highlight w:val="none"/>
            </w:rPr>
            <w:fldChar w:fldCharType="end"/>
          </w:r>
          <w:r>
            <w:rPr>
              <w:rFonts w:hint="eastAsia" w:ascii="仿宋" w:hAnsi="仿宋" w:eastAsia="仿宋" w:cs="仿宋"/>
              <w:b/>
              <w:bCs/>
              <w:color w:val="auto"/>
              <w:sz w:val="28"/>
              <w:szCs w:val="28"/>
              <w:highlight w:val="none"/>
            </w:rPr>
            <w:fldChar w:fldCharType="end"/>
          </w:r>
        </w:p>
        <w:p w14:paraId="6D25BD99">
          <w:pPr>
            <w:pStyle w:val="116"/>
            <w:tabs>
              <w:tab w:val="right" w:leader="dot" w:pos="9070"/>
            </w:tabs>
            <w:spacing w:line="72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HYPERLINK \l _Toc15539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第一章  竞争性磋商公告</w:t>
          </w:r>
          <w:r>
            <w:rPr>
              <w:rFonts w:hint="eastAsia" w:ascii="仿宋" w:hAnsi="仿宋" w:eastAsia="仿宋" w:cs="仿宋"/>
              <w:b/>
              <w:bCs/>
              <w:color w:val="auto"/>
              <w:sz w:val="28"/>
              <w:szCs w:val="28"/>
              <w:highlight w:val="none"/>
            </w:rPr>
            <w:tab/>
          </w: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PAGEREF _Toc15539 \h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2</w:t>
          </w:r>
          <w:r>
            <w:rPr>
              <w:rFonts w:hint="eastAsia" w:ascii="仿宋" w:hAnsi="仿宋" w:eastAsia="仿宋" w:cs="仿宋"/>
              <w:b/>
              <w:bCs/>
              <w:color w:val="auto"/>
              <w:sz w:val="28"/>
              <w:szCs w:val="28"/>
              <w:highlight w:val="none"/>
            </w:rPr>
            <w:fldChar w:fldCharType="end"/>
          </w:r>
          <w:r>
            <w:rPr>
              <w:rFonts w:hint="eastAsia" w:ascii="仿宋" w:hAnsi="仿宋" w:eastAsia="仿宋" w:cs="仿宋"/>
              <w:b/>
              <w:bCs/>
              <w:color w:val="auto"/>
              <w:sz w:val="28"/>
              <w:szCs w:val="28"/>
              <w:highlight w:val="none"/>
            </w:rPr>
            <w:fldChar w:fldCharType="end"/>
          </w:r>
        </w:p>
        <w:p w14:paraId="5618A787">
          <w:pPr>
            <w:pStyle w:val="116"/>
            <w:tabs>
              <w:tab w:val="right" w:leader="dot" w:pos="9070"/>
            </w:tabs>
            <w:spacing w:line="72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HYPERLINK \l _Toc105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第二章  供应商须知</w:t>
          </w:r>
          <w:r>
            <w:rPr>
              <w:rFonts w:hint="eastAsia" w:ascii="仿宋" w:hAnsi="仿宋" w:eastAsia="仿宋" w:cs="仿宋"/>
              <w:b/>
              <w:bCs/>
              <w:color w:val="auto"/>
              <w:sz w:val="28"/>
              <w:szCs w:val="28"/>
              <w:highlight w:val="none"/>
            </w:rPr>
            <w:tab/>
          </w: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PAGEREF _Toc105 \h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6</w:t>
          </w:r>
          <w:r>
            <w:rPr>
              <w:rFonts w:hint="eastAsia" w:ascii="仿宋" w:hAnsi="仿宋" w:eastAsia="仿宋" w:cs="仿宋"/>
              <w:b/>
              <w:bCs/>
              <w:color w:val="auto"/>
              <w:sz w:val="28"/>
              <w:szCs w:val="28"/>
              <w:highlight w:val="none"/>
            </w:rPr>
            <w:fldChar w:fldCharType="end"/>
          </w:r>
          <w:r>
            <w:rPr>
              <w:rFonts w:hint="eastAsia" w:ascii="仿宋" w:hAnsi="仿宋" w:eastAsia="仿宋" w:cs="仿宋"/>
              <w:b/>
              <w:bCs/>
              <w:color w:val="auto"/>
              <w:sz w:val="28"/>
              <w:szCs w:val="28"/>
              <w:highlight w:val="none"/>
            </w:rPr>
            <w:fldChar w:fldCharType="end"/>
          </w:r>
        </w:p>
        <w:p w14:paraId="196167B5">
          <w:pPr>
            <w:pStyle w:val="116"/>
            <w:tabs>
              <w:tab w:val="right" w:leader="dot" w:pos="9070"/>
            </w:tabs>
            <w:spacing w:line="72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HYPERLINK \l _Toc4511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lang w:val="en-US" w:eastAsia="zh-CN"/>
            </w:rPr>
            <w:t xml:space="preserve">第三章 </w:t>
          </w:r>
          <w:r>
            <w:rPr>
              <w:rFonts w:hint="eastAsia" w:ascii="仿宋" w:hAnsi="仿宋" w:eastAsia="仿宋" w:cs="仿宋"/>
              <w:b/>
              <w:bCs/>
              <w:color w:val="auto"/>
              <w:sz w:val="28"/>
              <w:szCs w:val="28"/>
              <w:highlight w:val="none"/>
            </w:rPr>
            <w:t xml:space="preserve"> 服务要求</w:t>
          </w:r>
          <w:r>
            <w:rPr>
              <w:rFonts w:hint="eastAsia" w:ascii="仿宋" w:hAnsi="仿宋" w:eastAsia="仿宋" w:cs="仿宋"/>
              <w:b/>
              <w:bCs/>
              <w:color w:val="auto"/>
              <w:sz w:val="28"/>
              <w:szCs w:val="28"/>
              <w:highlight w:val="none"/>
            </w:rPr>
            <w:tab/>
          </w: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PAGEREF _Toc4511 \h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22</w:t>
          </w:r>
          <w:r>
            <w:rPr>
              <w:rFonts w:hint="eastAsia" w:ascii="仿宋" w:hAnsi="仿宋" w:eastAsia="仿宋" w:cs="仿宋"/>
              <w:b/>
              <w:bCs/>
              <w:color w:val="auto"/>
              <w:sz w:val="28"/>
              <w:szCs w:val="28"/>
              <w:highlight w:val="none"/>
            </w:rPr>
            <w:fldChar w:fldCharType="end"/>
          </w:r>
          <w:r>
            <w:rPr>
              <w:rFonts w:hint="eastAsia" w:ascii="仿宋" w:hAnsi="仿宋" w:eastAsia="仿宋" w:cs="仿宋"/>
              <w:b/>
              <w:bCs/>
              <w:color w:val="auto"/>
              <w:sz w:val="28"/>
              <w:szCs w:val="28"/>
              <w:highlight w:val="none"/>
            </w:rPr>
            <w:fldChar w:fldCharType="end"/>
          </w:r>
        </w:p>
        <w:p w14:paraId="194C366B">
          <w:pPr>
            <w:pStyle w:val="116"/>
            <w:tabs>
              <w:tab w:val="right" w:leader="dot" w:pos="9070"/>
            </w:tabs>
            <w:spacing w:line="72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HYPERLINK \l _Toc21595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第四章  合同格式</w:t>
          </w:r>
          <w:r>
            <w:rPr>
              <w:rFonts w:hint="eastAsia" w:ascii="仿宋" w:hAnsi="仿宋" w:eastAsia="仿宋" w:cs="仿宋"/>
              <w:b/>
              <w:bCs/>
              <w:color w:val="auto"/>
              <w:sz w:val="28"/>
              <w:szCs w:val="28"/>
              <w:highlight w:val="none"/>
            </w:rPr>
            <w:tab/>
          </w: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PAGEREF _Toc21595 \h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24</w:t>
          </w:r>
          <w:r>
            <w:rPr>
              <w:rFonts w:hint="eastAsia" w:ascii="仿宋" w:hAnsi="仿宋" w:eastAsia="仿宋" w:cs="仿宋"/>
              <w:b/>
              <w:bCs/>
              <w:color w:val="auto"/>
              <w:sz w:val="28"/>
              <w:szCs w:val="28"/>
              <w:highlight w:val="none"/>
            </w:rPr>
            <w:fldChar w:fldCharType="end"/>
          </w:r>
          <w:r>
            <w:rPr>
              <w:rFonts w:hint="eastAsia" w:ascii="仿宋" w:hAnsi="仿宋" w:eastAsia="仿宋" w:cs="仿宋"/>
              <w:b/>
              <w:bCs/>
              <w:color w:val="auto"/>
              <w:sz w:val="28"/>
              <w:szCs w:val="28"/>
              <w:highlight w:val="none"/>
            </w:rPr>
            <w:fldChar w:fldCharType="end"/>
          </w:r>
        </w:p>
        <w:p w14:paraId="59BE33BB">
          <w:pPr>
            <w:pStyle w:val="116"/>
            <w:tabs>
              <w:tab w:val="right" w:leader="dot" w:pos="9070"/>
            </w:tabs>
            <w:spacing w:line="72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HYPERLINK \l _Toc27411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第五章  响应文件格式</w:t>
          </w:r>
          <w:r>
            <w:rPr>
              <w:rFonts w:hint="eastAsia" w:ascii="仿宋" w:hAnsi="仿宋" w:eastAsia="仿宋" w:cs="仿宋"/>
              <w:b/>
              <w:bCs/>
              <w:color w:val="auto"/>
              <w:sz w:val="28"/>
              <w:szCs w:val="28"/>
              <w:highlight w:val="none"/>
            </w:rPr>
            <w:tab/>
          </w: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PAGEREF _Toc27411 \h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28</w:t>
          </w:r>
          <w:r>
            <w:rPr>
              <w:rFonts w:hint="eastAsia" w:ascii="仿宋" w:hAnsi="仿宋" w:eastAsia="仿宋" w:cs="仿宋"/>
              <w:b/>
              <w:bCs/>
              <w:color w:val="auto"/>
              <w:sz w:val="28"/>
              <w:szCs w:val="28"/>
              <w:highlight w:val="none"/>
            </w:rPr>
            <w:fldChar w:fldCharType="end"/>
          </w:r>
          <w:r>
            <w:rPr>
              <w:rFonts w:hint="eastAsia" w:ascii="仿宋" w:hAnsi="仿宋" w:eastAsia="仿宋" w:cs="仿宋"/>
              <w:b/>
              <w:bCs/>
              <w:color w:val="auto"/>
              <w:sz w:val="28"/>
              <w:szCs w:val="28"/>
              <w:highlight w:val="none"/>
            </w:rPr>
            <w:fldChar w:fldCharType="end"/>
          </w:r>
        </w:p>
        <w:p w14:paraId="67F4079F">
          <w:pPr>
            <w:pStyle w:val="116"/>
            <w:tabs>
              <w:tab w:val="right" w:leader="dot" w:pos="9070"/>
            </w:tabs>
            <w:spacing w:line="72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HYPERLINK \l _Toc2491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第六章  评审标准（综合评分法）</w:t>
          </w:r>
          <w:r>
            <w:rPr>
              <w:rFonts w:hint="eastAsia" w:ascii="仿宋" w:hAnsi="仿宋" w:eastAsia="仿宋" w:cs="仿宋"/>
              <w:b/>
              <w:bCs/>
              <w:color w:val="auto"/>
              <w:sz w:val="28"/>
              <w:szCs w:val="28"/>
              <w:highlight w:val="none"/>
            </w:rPr>
            <w:tab/>
          </w: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PAGEREF _Toc2491 \h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41</w:t>
          </w:r>
          <w:r>
            <w:rPr>
              <w:rFonts w:hint="eastAsia" w:ascii="仿宋" w:hAnsi="仿宋" w:eastAsia="仿宋" w:cs="仿宋"/>
              <w:b/>
              <w:bCs/>
              <w:color w:val="auto"/>
              <w:sz w:val="28"/>
              <w:szCs w:val="28"/>
              <w:highlight w:val="none"/>
            </w:rPr>
            <w:fldChar w:fldCharType="end"/>
          </w:r>
          <w:r>
            <w:rPr>
              <w:rFonts w:hint="eastAsia" w:ascii="仿宋" w:hAnsi="仿宋" w:eastAsia="仿宋" w:cs="仿宋"/>
              <w:b/>
              <w:bCs/>
              <w:color w:val="auto"/>
              <w:sz w:val="28"/>
              <w:szCs w:val="28"/>
              <w:highlight w:val="none"/>
            </w:rPr>
            <w:fldChar w:fldCharType="end"/>
          </w:r>
        </w:p>
        <w:p w14:paraId="0E94BDCC">
          <w:pPr>
            <w:spacing w:line="720" w:lineRule="auto"/>
            <w:rPr>
              <w:rFonts w:ascii="仿宋" w:hAnsi="仿宋" w:eastAsia="仿宋" w:cs="仿宋"/>
              <w:color w:val="auto"/>
              <w:kern w:val="2"/>
              <w:sz w:val="21"/>
              <w:highlight w:val="none"/>
              <w:lang w:val="en-US" w:eastAsia="zh-CN" w:bidi="ar-SA"/>
            </w:rPr>
          </w:pPr>
          <w:r>
            <w:rPr>
              <w:rFonts w:ascii="仿宋" w:hAnsi="仿宋" w:eastAsia="仿宋" w:cs="仿宋"/>
              <w:color w:val="auto"/>
              <w:highlight w:val="none"/>
            </w:rPr>
            <w:fldChar w:fldCharType="end"/>
          </w:r>
        </w:p>
      </w:sdtContent>
    </w:sdt>
    <w:p w14:paraId="5E1074DE">
      <w:pPr>
        <w:pStyle w:val="4"/>
        <w:rPr>
          <w:color w:val="auto"/>
          <w:highlight w:val="none"/>
        </w:rPr>
      </w:pPr>
    </w:p>
    <w:p w14:paraId="533F99DE">
      <w:pPr>
        <w:ind w:right="-241"/>
        <w:jc w:val="center"/>
        <w:rPr>
          <w:rStyle w:val="34"/>
          <w:rFonts w:ascii="仿宋" w:hAnsi="仿宋" w:eastAsia="仿宋" w:cs="仿宋"/>
          <w:color w:val="auto"/>
          <w:sz w:val="24"/>
          <w:szCs w:val="24"/>
          <w:highlight w:val="none"/>
        </w:rPr>
      </w:pPr>
    </w:p>
    <w:p w14:paraId="1C269D13">
      <w:pPr>
        <w:ind w:right="-241"/>
        <w:jc w:val="center"/>
        <w:rPr>
          <w:rStyle w:val="34"/>
          <w:rFonts w:ascii="仿宋" w:hAnsi="仿宋" w:eastAsia="仿宋" w:cs="仿宋"/>
          <w:color w:val="auto"/>
          <w:sz w:val="24"/>
          <w:szCs w:val="24"/>
          <w:highlight w:val="none"/>
        </w:rPr>
      </w:pPr>
    </w:p>
    <w:p w14:paraId="2ADCFCB6">
      <w:pPr>
        <w:ind w:right="-241"/>
        <w:jc w:val="center"/>
        <w:rPr>
          <w:rStyle w:val="34"/>
          <w:rFonts w:ascii="仿宋" w:hAnsi="仿宋" w:eastAsia="仿宋" w:cs="仿宋"/>
          <w:color w:val="auto"/>
          <w:sz w:val="24"/>
          <w:szCs w:val="24"/>
          <w:highlight w:val="none"/>
        </w:rPr>
      </w:pPr>
    </w:p>
    <w:p w14:paraId="192594E6">
      <w:pPr>
        <w:ind w:right="-241"/>
        <w:jc w:val="center"/>
        <w:rPr>
          <w:rStyle w:val="34"/>
          <w:rFonts w:ascii="仿宋" w:hAnsi="仿宋" w:eastAsia="仿宋" w:cs="仿宋"/>
          <w:color w:val="auto"/>
          <w:sz w:val="24"/>
          <w:szCs w:val="24"/>
          <w:highlight w:val="none"/>
        </w:rPr>
      </w:pPr>
    </w:p>
    <w:p w14:paraId="1C309A1B">
      <w:pPr>
        <w:ind w:right="-241"/>
        <w:jc w:val="center"/>
        <w:rPr>
          <w:rStyle w:val="34"/>
          <w:rFonts w:ascii="仿宋" w:hAnsi="仿宋" w:eastAsia="仿宋" w:cs="仿宋"/>
          <w:color w:val="auto"/>
          <w:sz w:val="24"/>
          <w:szCs w:val="24"/>
          <w:highlight w:val="none"/>
        </w:rPr>
      </w:pPr>
    </w:p>
    <w:p w14:paraId="3FA0065D">
      <w:pPr>
        <w:ind w:right="-241"/>
        <w:jc w:val="center"/>
        <w:rPr>
          <w:rStyle w:val="34"/>
          <w:rFonts w:ascii="仿宋" w:hAnsi="仿宋" w:eastAsia="仿宋" w:cs="仿宋"/>
          <w:color w:val="auto"/>
          <w:sz w:val="24"/>
          <w:szCs w:val="24"/>
          <w:highlight w:val="none"/>
        </w:rPr>
      </w:pPr>
    </w:p>
    <w:p w14:paraId="09972BB5">
      <w:pPr>
        <w:ind w:right="-241"/>
        <w:jc w:val="center"/>
        <w:rPr>
          <w:rStyle w:val="34"/>
          <w:rFonts w:ascii="仿宋" w:hAnsi="仿宋" w:eastAsia="仿宋" w:cs="仿宋"/>
          <w:color w:val="auto"/>
          <w:sz w:val="24"/>
          <w:szCs w:val="24"/>
          <w:highlight w:val="none"/>
        </w:rPr>
      </w:pPr>
    </w:p>
    <w:p w14:paraId="0474A980">
      <w:pPr>
        <w:ind w:right="-241"/>
        <w:jc w:val="center"/>
        <w:rPr>
          <w:rStyle w:val="34"/>
          <w:rFonts w:ascii="仿宋" w:hAnsi="仿宋" w:eastAsia="仿宋" w:cs="仿宋"/>
          <w:color w:val="auto"/>
          <w:sz w:val="24"/>
          <w:szCs w:val="24"/>
          <w:highlight w:val="none"/>
        </w:rPr>
      </w:pPr>
    </w:p>
    <w:p w14:paraId="42B17227">
      <w:pPr>
        <w:pStyle w:val="4"/>
        <w:bidi w:val="0"/>
        <w:jc w:val="center"/>
        <w:outlineLvl w:val="9"/>
        <w:rPr>
          <w:rFonts w:hint="eastAsia" w:ascii="仿宋" w:hAnsi="仿宋" w:eastAsia="仿宋" w:cs="仿宋"/>
          <w:color w:val="auto"/>
          <w:sz w:val="32"/>
          <w:szCs w:val="32"/>
          <w:highlight w:val="none"/>
        </w:rPr>
        <w:sectPr>
          <w:footerReference r:id="rId5" w:type="default"/>
          <w:pgSz w:w="11906" w:h="16838"/>
          <w:pgMar w:top="1417" w:right="1418" w:bottom="1417" w:left="1418" w:header="851" w:footer="992" w:gutter="0"/>
          <w:pgNumType w:start="1"/>
          <w:cols w:space="425" w:num="1"/>
          <w:docGrid w:type="lines" w:linePitch="312" w:charSpace="0"/>
        </w:sectPr>
      </w:pPr>
    </w:p>
    <w:p w14:paraId="38023663">
      <w:pPr>
        <w:pStyle w:val="4"/>
        <w:bidi w:val="0"/>
        <w:jc w:val="center"/>
        <w:rPr>
          <w:rStyle w:val="34"/>
          <w:rFonts w:ascii="仿宋" w:hAnsi="仿宋" w:eastAsia="仿宋" w:cs="仿宋"/>
          <w:b/>
          <w:color w:val="auto"/>
          <w:kern w:val="0"/>
          <w:szCs w:val="32"/>
          <w:highlight w:val="none"/>
        </w:rPr>
      </w:pPr>
      <w:bookmarkStart w:id="5" w:name="_Toc8958"/>
      <w:r>
        <w:rPr>
          <w:rFonts w:hint="eastAsia" w:ascii="仿宋" w:hAnsi="仿宋" w:eastAsia="仿宋" w:cs="仿宋"/>
          <w:color w:val="auto"/>
          <w:sz w:val="32"/>
          <w:szCs w:val="32"/>
          <w:highlight w:val="none"/>
        </w:rPr>
        <w:t>竞争性磋商报价一览表</w:t>
      </w:r>
      <w:bookmarkEnd w:id="5"/>
    </w:p>
    <w:p w14:paraId="3B62E278">
      <w:pPr>
        <w:ind w:right="-241"/>
        <w:rPr>
          <w:rStyle w:val="34"/>
          <w:rFonts w:ascii="仿宋" w:hAnsi="仿宋" w:eastAsia="仿宋" w:cs="仿宋"/>
          <w:color w:val="auto"/>
          <w:szCs w:val="21"/>
          <w:highlight w:val="none"/>
        </w:rPr>
      </w:pPr>
    </w:p>
    <w:p w14:paraId="7B19F631">
      <w:pPr>
        <w:tabs>
          <w:tab w:val="left" w:pos="4830"/>
        </w:tabs>
        <w:ind w:right="-241"/>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szCs w:val="21"/>
          <w:highlight w:val="none"/>
        </w:rPr>
        <w:t>项目名称：</w:t>
      </w:r>
      <w:r>
        <w:rPr>
          <w:rStyle w:val="34"/>
          <w:rFonts w:hint="eastAsia" w:ascii="仿宋" w:hAnsi="仿宋" w:eastAsia="仿宋" w:cs="仿宋"/>
          <w:color w:val="auto"/>
          <w:szCs w:val="21"/>
          <w:highlight w:val="none"/>
          <w:lang w:eastAsia="zh-CN"/>
        </w:rPr>
        <w:t>云南安合绿建钢构有限公司钢结构装配式建筑生产制造产业园项目环境影响评价服务</w:t>
      </w:r>
    </w:p>
    <w:p w14:paraId="5D8970B6">
      <w:pPr>
        <w:snapToGrid w:val="0"/>
        <w:spacing w:line="360" w:lineRule="auto"/>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szCs w:val="21"/>
          <w:highlight w:val="none"/>
        </w:rPr>
        <w:t>招标编号：</w:t>
      </w:r>
      <w:r>
        <w:rPr>
          <w:rStyle w:val="34"/>
          <w:rFonts w:hint="eastAsia" w:ascii="仿宋" w:hAnsi="仿宋" w:eastAsia="仿宋" w:cs="仿宋"/>
          <w:color w:val="auto"/>
          <w:szCs w:val="21"/>
          <w:highlight w:val="none"/>
          <w:lang w:eastAsia="zh-CN"/>
        </w:rPr>
        <w:t>YZFTC2025-04041</w:t>
      </w:r>
    </w:p>
    <w:tbl>
      <w:tblPr>
        <w:tblStyle w:val="21"/>
        <w:tblW w:w="87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42"/>
        <w:gridCol w:w="6035"/>
      </w:tblGrid>
      <w:tr w14:paraId="777F72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4"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693A4313">
            <w:pPr>
              <w:spacing w:before="120" w:after="120" w:line="240" w:lineRule="atLeast"/>
              <w:jc w:val="center"/>
              <w:rPr>
                <w:rStyle w:val="34"/>
                <w:rFonts w:ascii="仿宋" w:hAnsi="仿宋" w:eastAsia="仿宋" w:cs="仿宋"/>
                <w:b/>
                <w:bCs/>
                <w:color w:val="auto"/>
                <w:szCs w:val="21"/>
                <w:highlight w:val="none"/>
              </w:rPr>
            </w:pPr>
            <w:r>
              <w:rPr>
                <w:rStyle w:val="34"/>
                <w:rFonts w:hint="eastAsia" w:ascii="仿宋" w:hAnsi="仿宋" w:eastAsia="仿宋" w:cs="仿宋"/>
                <w:b/>
                <w:bCs/>
                <w:color w:val="auto"/>
                <w:szCs w:val="21"/>
                <w:highlight w:val="none"/>
              </w:rPr>
              <w:t>竞争性磋商</w:t>
            </w:r>
          </w:p>
          <w:p w14:paraId="4DD4A2D0">
            <w:pPr>
              <w:spacing w:before="120" w:after="120" w:line="240" w:lineRule="atLeast"/>
              <w:jc w:val="center"/>
              <w:rPr>
                <w:rStyle w:val="34"/>
                <w:rFonts w:ascii="仿宋" w:hAnsi="仿宋" w:eastAsia="仿宋" w:cs="仿宋"/>
                <w:color w:val="auto"/>
                <w:szCs w:val="21"/>
                <w:highlight w:val="none"/>
              </w:rPr>
            </w:pPr>
            <w:r>
              <w:rPr>
                <w:rStyle w:val="34"/>
                <w:rFonts w:hint="eastAsia" w:ascii="仿宋" w:hAnsi="仿宋" w:eastAsia="仿宋" w:cs="仿宋"/>
                <w:b/>
                <w:bCs/>
                <w:color w:val="auto"/>
                <w:szCs w:val="21"/>
                <w:highlight w:val="none"/>
              </w:rPr>
              <w:t>供应商名称</w:t>
            </w:r>
          </w:p>
        </w:tc>
        <w:tc>
          <w:tcPr>
            <w:tcW w:w="6035" w:type="dxa"/>
            <w:tcBorders>
              <w:top w:val="single" w:color="000000" w:sz="4" w:space="0"/>
              <w:left w:val="single" w:color="000000" w:sz="4" w:space="0"/>
              <w:bottom w:val="single" w:color="000000" w:sz="4" w:space="0"/>
              <w:right w:val="single" w:color="000000" w:sz="4" w:space="0"/>
            </w:tcBorders>
            <w:vAlign w:val="center"/>
          </w:tcPr>
          <w:p w14:paraId="07D1FB59">
            <w:pPr>
              <w:spacing w:before="120" w:after="120" w:line="240" w:lineRule="atLeast"/>
              <w:jc w:val="center"/>
              <w:rPr>
                <w:rStyle w:val="34"/>
                <w:rFonts w:ascii="仿宋" w:hAnsi="仿宋" w:eastAsia="仿宋" w:cs="仿宋"/>
                <w:color w:val="auto"/>
                <w:szCs w:val="21"/>
                <w:highlight w:val="none"/>
              </w:rPr>
            </w:pPr>
          </w:p>
        </w:tc>
      </w:tr>
      <w:tr w14:paraId="1E0E05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39E84E7D">
            <w:pPr>
              <w:spacing w:before="120" w:after="120" w:line="240" w:lineRule="atLeast"/>
              <w:jc w:val="center"/>
              <w:rPr>
                <w:rStyle w:val="34"/>
                <w:rFonts w:ascii="仿宋" w:hAnsi="仿宋" w:eastAsia="仿宋" w:cs="仿宋"/>
                <w:b/>
                <w:bCs/>
                <w:color w:val="auto"/>
                <w:szCs w:val="21"/>
                <w:highlight w:val="none"/>
              </w:rPr>
            </w:pPr>
            <w:r>
              <w:rPr>
                <w:rStyle w:val="34"/>
                <w:rFonts w:hint="eastAsia" w:ascii="仿宋" w:hAnsi="仿宋" w:eastAsia="仿宋" w:cs="仿宋"/>
                <w:b/>
                <w:bCs/>
                <w:color w:val="auto"/>
                <w:szCs w:val="21"/>
                <w:highlight w:val="none"/>
              </w:rPr>
              <w:t>投标总报价</w:t>
            </w:r>
          </w:p>
          <w:p w14:paraId="1D1FBBE5">
            <w:pPr>
              <w:spacing w:before="120" w:after="120" w:line="240" w:lineRule="atLeast"/>
              <w:jc w:val="center"/>
              <w:rPr>
                <w:rStyle w:val="34"/>
                <w:rFonts w:ascii="仿宋" w:hAnsi="仿宋" w:eastAsia="仿宋" w:cs="仿宋"/>
                <w:b/>
                <w:bCs/>
                <w:color w:val="auto"/>
                <w:szCs w:val="21"/>
                <w:highlight w:val="none"/>
              </w:rPr>
            </w:pPr>
            <w:r>
              <w:rPr>
                <w:rStyle w:val="34"/>
                <w:rFonts w:hint="eastAsia" w:ascii="仿宋" w:hAnsi="仿宋" w:eastAsia="仿宋" w:cs="仿宋"/>
                <w:b/>
                <w:bCs/>
                <w:color w:val="auto"/>
                <w:szCs w:val="21"/>
                <w:highlight w:val="none"/>
              </w:rPr>
              <w:t>（人民币：元）</w:t>
            </w:r>
          </w:p>
        </w:tc>
        <w:tc>
          <w:tcPr>
            <w:tcW w:w="6035" w:type="dxa"/>
            <w:tcBorders>
              <w:top w:val="single" w:color="000000" w:sz="4" w:space="0"/>
              <w:left w:val="single" w:color="000000" w:sz="4" w:space="0"/>
              <w:bottom w:val="single" w:color="000000" w:sz="4" w:space="0"/>
              <w:right w:val="single" w:color="000000" w:sz="4" w:space="0"/>
            </w:tcBorders>
            <w:vAlign w:val="center"/>
          </w:tcPr>
          <w:p w14:paraId="2471746C">
            <w:pPr>
              <w:spacing w:before="120" w:after="120" w:line="240" w:lineRule="atLeast"/>
              <w:jc w:val="left"/>
              <w:rPr>
                <w:rStyle w:val="34"/>
                <w:rFonts w:ascii="仿宋" w:hAnsi="仿宋" w:eastAsia="仿宋" w:cs="仿宋"/>
                <w:b/>
                <w:bCs/>
                <w:color w:val="auto"/>
                <w:szCs w:val="21"/>
                <w:highlight w:val="none"/>
              </w:rPr>
            </w:pPr>
          </w:p>
        </w:tc>
      </w:tr>
      <w:tr w14:paraId="794B0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1"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2667DFF2">
            <w:pPr>
              <w:spacing w:before="120" w:after="120" w:line="240" w:lineRule="atLeast"/>
              <w:jc w:val="center"/>
              <w:rPr>
                <w:rStyle w:val="34"/>
                <w:rFonts w:hint="eastAsia" w:ascii="仿宋" w:hAnsi="仿宋" w:eastAsia="仿宋" w:cs="仿宋"/>
                <w:b/>
                <w:bCs/>
                <w:color w:val="auto"/>
                <w:szCs w:val="21"/>
                <w:highlight w:val="none"/>
                <w:lang w:eastAsia="zh-CN"/>
              </w:rPr>
            </w:pPr>
            <w:r>
              <w:rPr>
                <w:rStyle w:val="34"/>
                <w:rFonts w:hint="eastAsia" w:ascii="仿宋" w:hAnsi="仿宋" w:eastAsia="仿宋" w:cs="仿宋"/>
                <w:b/>
                <w:bCs/>
                <w:color w:val="auto"/>
                <w:szCs w:val="21"/>
                <w:highlight w:val="none"/>
                <w:lang w:eastAsia="zh-CN"/>
              </w:rPr>
              <w:t>合同履行期限（服务期）</w:t>
            </w:r>
          </w:p>
        </w:tc>
        <w:tc>
          <w:tcPr>
            <w:tcW w:w="6035" w:type="dxa"/>
            <w:tcBorders>
              <w:top w:val="single" w:color="000000" w:sz="4" w:space="0"/>
              <w:left w:val="single" w:color="000000" w:sz="4" w:space="0"/>
              <w:bottom w:val="single" w:color="000000" w:sz="4" w:space="0"/>
              <w:right w:val="single" w:color="000000" w:sz="4" w:space="0"/>
            </w:tcBorders>
            <w:vAlign w:val="center"/>
          </w:tcPr>
          <w:p w14:paraId="0B7D1B9C">
            <w:pPr>
              <w:spacing w:before="120" w:after="120" w:line="240" w:lineRule="atLeast"/>
              <w:rPr>
                <w:rStyle w:val="34"/>
                <w:rFonts w:ascii="仿宋" w:hAnsi="仿宋" w:eastAsia="仿宋" w:cs="仿宋"/>
                <w:color w:val="auto"/>
                <w:szCs w:val="21"/>
                <w:highlight w:val="none"/>
              </w:rPr>
            </w:pPr>
          </w:p>
        </w:tc>
      </w:tr>
      <w:tr w14:paraId="599E83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5"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45D7BB54">
            <w:pPr>
              <w:spacing w:before="120" w:after="120" w:line="240" w:lineRule="atLeast"/>
              <w:jc w:val="center"/>
              <w:rPr>
                <w:rStyle w:val="34"/>
                <w:rFonts w:hint="eastAsia" w:ascii="仿宋" w:hAnsi="仿宋" w:eastAsia="仿宋" w:cs="仿宋"/>
                <w:b/>
                <w:bCs/>
                <w:color w:val="auto"/>
                <w:szCs w:val="21"/>
                <w:highlight w:val="none"/>
                <w:lang w:eastAsia="zh-CN"/>
              </w:rPr>
            </w:pPr>
            <w:r>
              <w:rPr>
                <w:rStyle w:val="34"/>
                <w:rFonts w:hint="eastAsia" w:ascii="仿宋" w:hAnsi="仿宋" w:eastAsia="仿宋" w:cs="仿宋"/>
                <w:b/>
                <w:bCs/>
                <w:color w:val="auto"/>
                <w:szCs w:val="21"/>
                <w:highlight w:val="none"/>
                <w:lang w:eastAsia="zh-CN"/>
              </w:rPr>
              <w:t>质量标准</w:t>
            </w:r>
          </w:p>
        </w:tc>
        <w:tc>
          <w:tcPr>
            <w:tcW w:w="6035" w:type="dxa"/>
            <w:tcBorders>
              <w:top w:val="single" w:color="000000" w:sz="4" w:space="0"/>
              <w:left w:val="single" w:color="000000" w:sz="4" w:space="0"/>
              <w:bottom w:val="single" w:color="000000" w:sz="4" w:space="0"/>
              <w:right w:val="single" w:color="000000" w:sz="4" w:space="0"/>
            </w:tcBorders>
            <w:vAlign w:val="center"/>
          </w:tcPr>
          <w:p w14:paraId="02315705">
            <w:pPr>
              <w:spacing w:before="120" w:after="120" w:line="240" w:lineRule="atLeast"/>
              <w:rPr>
                <w:rStyle w:val="34"/>
                <w:rFonts w:ascii="仿宋" w:hAnsi="仿宋" w:eastAsia="仿宋" w:cs="仿宋"/>
                <w:color w:val="auto"/>
                <w:szCs w:val="21"/>
                <w:highlight w:val="none"/>
              </w:rPr>
            </w:pPr>
          </w:p>
        </w:tc>
      </w:tr>
      <w:tr w14:paraId="564A2F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5"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080BDDA6">
            <w:pPr>
              <w:spacing w:before="120" w:after="120" w:line="240" w:lineRule="atLeast"/>
              <w:jc w:val="center"/>
              <w:rPr>
                <w:rStyle w:val="34"/>
                <w:rFonts w:hint="default" w:ascii="仿宋" w:hAnsi="仿宋" w:eastAsia="仿宋" w:cs="仿宋"/>
                <w:b/>
                <w:bCs/>
                <w:color w:val="auto"/>
                <w:szCs w:val="21"/>
                <w:highlight w:val="none"/>
                <w:lang w:val="en-US" w:eastAsia="zh-CN"/>
              </w:rPr>
            </w:pPr>
            <w:r>
              <w:rPr>
                <w:rStyle w:val="34"/>
                <w:rFonts w:hint="eastAsia" w:ascii="仿宋" w:hAnsi="仿宋" w:eastAsia="仿宋" w:cs="仿宋"/>
                <w:b/>
                <w:bCs/>
                <w:color w:val="auto"/>
                <w:szCs w:val="21"/>
                <w:highlight w:val="none"/>
                <w:lang w:val="en-US" w:eastAsia="zh-CN"/>
              </w:rPr>
              <w:t>项目负责人</w:t>
            </w:r>
          </w:p>
        </w:tc>
        <w:tc>
          <w:tcPr>
            <w:tcW w:w="6035" w:type="dxa"/>
            <w:tcBorders>
              <w:top w:val="single" w:color="000000" w:sz="4" w:space="0"/>
              <w:left w:val="single" w:color="000000" w:sz="4" w:space="0"/>
              <w:bottom w:val="single" w:color="000000" w:sz="4" w:space="0"/>
              <w:right w:val="single" w:color="000000" w:sz="4" w:space="0"/>
            </w:tcBorders>
            <w:vAlign w:val="center"/>
          </w:tcPr>
          <w:p w14:paraId="46626A0C">
            <w:pPr>
              <w:spacing w:before="120" w:after="120" w:line="240" w:lineRule="atLeast"/>
              <w:rPr>
                <w:rStyle w:val="34"/>
                <w:rFonts w:ascii="仿宋" w:hAnsi="仿宋" w:eastAsia="仿宋" w:cs="仿宋"/>
                <w:color w:val="auto"/>
                <w:szCs w:val="21"/>
                <w:highlight w:val="none"/>
              </w:rPr>
            </w:pPr>
          </w:p>
        </w:tc>
      </w:tr>
      <w:tr w14:paraId="33F529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9" w:hRule="atLeast"/>
        </w:trPr>
        <w:tc>
          <w:tcPr>
            <w:tcW w:w="8777" w:type="dxa"/>
            <w:gridSpan w:val="2"/>
            <w:tcBorders>
              <w:top w:val="single" w:color="000000" w:sz="4" w:space="0"/>
              <w:left w:val="single" w:color="000000" w:sz="4" w:space="0"/>
              <w:bottom w:val="single" w:color="000000" w:sz="4" w:space="0"/>
              <w:right w:val="single" w:color="000000" w:sz="4" w:space="0"/>
            </w:tcBorders>
            <w:vAlign w:val="center"/>
          </w:tcPr>
          <w:p w14:paraId="57F47D94">
            <w:pPr>
              <w:spacing w:before="120" w:after="120" w:line="240" w:lineRule="atLeast"/>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供应商（盖章）：</w:t>
            </w:r>
          </w:p>
        </w:tc>
      </w:tr>
      <w:tr w14:paraId="5A837B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8777" w:type="dxa"/>
            <w:gridSpan w:val="2"/>
            <w:tcBorders>
              <w:top w:val="single" w:color="000000" w:sz="4" w:space="0"/>
              <w:left w:val="single" w:color="000000" w:sz="4" w:space="0"/>
              <w:bottom w:val="single" w:color="000000" w:sz="4" w:space="0"/>
              <w:right w:val="single" w:color="000000" w:sz="4" w:space="0"/>
            </w:tcBorders>
            <w:vAlign w:val="bottom"/>
          </w:tcPr>
          <w:p w14:paraId="5AAE77A2">
            <w:pPr>
              <w:spacing w:before="120" w:after="120" w:line="240" w:lineRule="atLeast"/>
              <w:ind w:right="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法定代表人或被授权人（签字）：</w:t>
            </w:r>
          </w:p>
          <w:p w14:paraId="5E26C481">
            <w:pPr>
              <w:tabs>
                <w:tab w:val="left" w:pos="1537"/>
              </w:tabs>
              <w:spacing w:before="120" w:after="120" w:line="240" w:lineRule="atLeast"/>
              <w:jc w:val="right"/>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lang w:eastAsia="zh-CN"/>
              </w:rPr>
              <w:tab/>
            </w:r>
            <w:r>
              <w:rPr>
                <w:rStyle w:val="34"/>
                <w:rFonts w:hint="eastAsia" w:ascii="仿宋" w:hAnsi="仿宋" w:eastAsia="仿宋" w:cs="仿宋"/>
                <w:color w:val="auto"/>
                <w:szCs w:val="21"/>
                <w:highlight w:val="none"/>
              </w:rPr>
              <w:t>日期：    年    月    日</w:t>
            </w:r>
          </w:p>
        </w:tc>
      </w:tr>
    </w:tbl>
    <w:p w14:paraId="3342348B">
      <w:pPr>
        <w:snapToGrid w:val="0"/>
        <w:spacing w:line="360" w:lineRule="auto"/>
        <w:rPr>
          <w:rStyle w:val="34"/>
          <w:rFonts w:ascii="仿宋" w:hAnsi="仿宋" w:eastAsia="仿宋" w:cs="仿宋"/>
          <w:color w:val="auto"/>
          <w:szCs w:val="21"/>
          <w:highlight w:val="none"/>
        </w:rPr>
      </w:pPr>
    </w:p>
    <w:p w14:paraId="4FF01FEC">
      <w:pPr>
        <w:spacing w:line="400" w:lineRule="exact"/>
        <w:rPr>
          <w:rStyle w:val="34"/>
          <w:rFonts w:ascii="仿宋" w:hAnsi="仿宋" w:eastAsia="仿宋" w:cs="仿宋"/>
          <w:b/>
          <w:bCs/>
          <w:color w:val="auto"/>
          <w:szCs w:val="21"/>
          <w:highlight w:val="none"/>
        </w:rPr>
      </w:pPr>
      <w:r>
        <w:rPr>
          <w:rStyle w:val="34"/>
          <w:rFonts w:hint="eastAsia" w:ascii="仿宋" w:hAnsi="仿宋" w:eastAsia="仿宋" w:cs="仿宋"/>
          <w:b/>
          <w:color w:val="auto"/>
          <w:szCs w:val="21"/>
          <w:highlight w:val="none"/>
        </w:rPr>
        <w:t>注：竞争性磋商报价一览表，供应商应放在响应文件的扉页</w:t>
      </w:r>
      <w:r>
        <w:rPr>
          <w:rStyle w:val="34"/>
          <w:rFonts w:hint="eastAsia" w:ascii="仿宋" w:hAnsi="仿宋" w:eastAsia="仿宋" w:cs="仿宋"/>
          <w:b/>
          <w:bCs/>
          <w:color w:val="auto"/>
          <w:szCs w:val="21"/>
          <w:highlight w:val="none"/>
        </w:rPr>
        <w:t>。</w:t>
      </w:r>
    </w:p>
    <w:p w14:paraId="21840E72">
      <w:pPr>
        <w:spacing w:line="360" w:lineRule="auto"/>
        <w:jc w:val="center"/>
        <w:rPr>
          <w:rStyle w:val="34"/>
          <w:rFonts w:ascii="仿宋" w:hAnsi="仿宋" w:eastAsia="仿宋" w:cs="仿宋"/>
          <w:b/>
          <w:color w:val="auto"/>
          <w:sz w:val="44"/>
          <w:szCs w:val="44"/>
          <w:highlight w:val="none"/>
        </w:rPr>
      </w:pPr>
    </w:p>
    <w:p w14:paraId="6C2AE47F">
      <w:pPr>
        <w:rPr>
          <w:rStyle w:val="34"/>
          <w:rFonts w:hint="eastAsia" w:ascii="仿宋" w:hAnsi="仿宋" w:eastAsia="仿宋" w:cs="仿宋"/>
          <w:b/>
          <w:color w:val="auto"/>
          <w:sz w:val="44"/>
          <w:szCs w:val="44"/>
          <w:highlight w:val="none"/>
        </w:rPr>
      </w:pPr>
      <w:r>
        <w:rPr>
          <w:rStyle w:val="34"/>
          <w:rFonts w:hint="eastAsia" w:ascii="仿宋" w:hAnsi="仿宋" w:eastAsia="仿宋" w:cs="仿宋"/>
          <w:b/>
          <w:color w:val="auto"/>
          <w:sz w:val="44"/>
          <w:szCs w:val="44"/>
          <w:highlight w:val="none"/>
        </w:rPr>
        <w:br w:type="page"/>
      </w:r>
    </w:p>
    <w:p w14:paraId="4C43BD1B">
      <w:pPr>
        <w:pStyle w:val="4"/>
        <w:bidi w:val="0"/>
        <w:jc w:val="center"/>
        <w:rPr>
          <w:rStyle w:val="34"/>
          <w:rFonts w:ascii="仿宋" w:hAnsi="仿宋" w:eastAsia="仿宋" w:cs="仿宋"/>
          <w:b/>
          <w:color w:val="auto"/>
          <w:szCs w:val="44"/>
          <w:highlight w:val="none"/>
        </w:rPr>
      </w:pPr>
      <w:bookmarkStart w:id="6" w:name="_Toc15539"/>
      <w:r>
        <w:rPr>
          <w:rFonts w:hint="eastAsia" w:ascii="仿宋" w:hAnsi="仿宋" w:eastAsia="仿宋" w:cs="仿宋"/>
          <w:color w:val="auto"/>
          <w:highlight w:val="none"/>
        </w:rPr>
        <w:t>第一章  竞争性磋商公告</w:t>
      </w:r>
      <w:bookmarkEnd w:id="6"/>
    </w:p>
    <w:p w14:paraId="168C5CEF">
      <w:pPr>
        <w:spacing w:line="324" w:lineRule="auto"/>
        <w:jc w:val="center"/>
        <w:rPr>
          <w:rStyle w:val="34"/>
          <w:rFonts w:ascii="仿宋" w:hAnsi="仿宋" w:eastAsia="仿宋" w:cs="仿宋"/>
          <w:b/>
          <w:color w:val="auto"/>
          <w:sz w:val="24"/>
          <w:szCs w:val="24"/>
          <w:highlight w:val="none"/>
        </w:rPr>
      </w:pPr>
      <w:r>
        <w:rPr>
          <w:rStyle w:val="34"/>
          <w:rFonts w:hint="eastAsia" w:ascii="仿宋" w:hAnsi="仿宋" w:eastAsia="仿宋" w:cs="仿宋"/>
          <w:b/>
          <w:color w:val="auto"/>
          <w:sz w:val="30"/>
          <w:szCs w:val="30"/>
          <w:highlight w:val="none"/>
          <w:lang w:eastAsia="zh-CN"/>
        </w:rPr>
        <w:t>云南安合绿建钢构有限公司钢结构装配式建筑生产制造产业园项目环境影响评价服务</w:t>
      </w:r>
      <w:r>
        <w:rPr>
          <w:rStyle w:val="34"/>
          <w:rFonts w:hint="eastAsia" w:ascii="仿宋" w:hAnsi="仿宋" w:eastAsia="仿宋" w:cs="仿宋"/>
          <w:b/>
          <w:color w:val="auto"/>
          <w:sz w:val="30"/>
          <w:szCs w:val="30"/>
          <w:highlight w:val="none"/>
        </w:rPr>
        <w:t>竞争性磋商公告</w:t>
      </w:r>
    </w:p>
    <w:p w14:paraId="59D0D8FB">
      <w:pPr>
        <w:pBdr>
          <w:top w:val="single" w:color="000000" w:sz="4" w:space="1"/>
          <w:left w:val="single" w:color="000000" w:sz="4" w:space="4"/>
          <w:bottom w:val="single" w:color="000000" w:sz="4" w:space="1"/>
          <w:right w:val="single" w:color="000000" w:sz="4" w:space="4"/>
        </w:pBdr>
        <w:spacing w:line="324"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项目概况</w:t>
      </w:r>
    </w:p>
    <w:p w14:paraId="46746AFC">
      <w:pPr>
        <w:pBdr>
          <w:top w:val="single" w:color="000000" w:sz="4" w:space="1"/>
          <w:left w:val="single" w:color="000000" w:sz="4" w:space="4"/>
          <w:bottom w:val="single" w:color="000000" w:sz="4" w:space="1"/>
          <w:right w:val="single" w:color="000000" w:sz="4" w:space="4"/>
        </w:pBdr>
        <w:spacing w:line="324" w:lineRule="auto"/>
        <w:ind w:firstLine="420" w:firstLineChars="200"/>
        <w:rPr>
          <w:rStyle w:val="34"/>
          <w:rFonts w:ascii="仿宋" w:hAnsi="仿宋" w:eastAsia="仿宋" w:cs="仿宋"/>
          <w:b/>
          <w:bCs/>
          <w:color w:val="auto"/>
          <w:kern w:val="0"/>
          <w:szCs w:val="21"/>
          <w:highlight w:val="none"/>
        </w:rPr>
      </w:pPr>
      <w:r>
        <w:rPr>
          <w:rStyle w:val="34"/>
          <w:rFonts w:hint="eastAsia" w:ascii="仿宋" w:hAnsi="仿宋" w:eastAsia="仿宋" w:cs="仿宋"/>
          <w:bCs/>
          <w:color w:val="auto"/>
          <w:kern w:val="0"/>
          <w:szCs w:val="21"/>
          <w:highlight w:val="none"/>
          <w:u w:val="single"/>
          <w:lang w:eastAsia="zh-CN"/>
        </w:rPr>
        <w:t>云南安合绿建钢构有限公司钢结构装配式建筑生产制造产业园项目环境影响评价服务</w:t>
      </w:r>
      <w:r>
        <w:rPr>
          <w:rStyle w:val="34"/>
          <w:rFonts w:hint="eastAsia" w:ascii="仿宋" w:hAnsi="仿宋" w:eastAsia="仿宋" w:cs="仿宋"/>
          <w:color w:val="auto"/>
          <w:szCs w:val="21"/>
          <w:highlight w:val="none"/>
        </w:rPr>
        <w:t>的潜在供应商应在</w:t>
      </w:r>
      <w:r>
        <w:rPr>
          <w:rStyle w:val="34"/>
          <w:rFonts w:hint="eastAsia" w:ascii="仿宋" w:hAnsi="仿宋" w:eastAsia="仿宋" w:cs="仿宋"/>
          <w:color w:val="auto"/>
          <w:szCs w:val="21"/>
          <w:highlight w:val="none"/>
          <w:u w:val="single"/>
          <w:lang w:val="en-US" w:eastAsia="zh-CN"/>
        </w:rPr>
        <w:t>中国 (云南) 自由贸易试验区昆明片区经开区经开路3号时代创富B座902号</w:t>
      </w:r>
      <w:r>
        <w:rPr>
          <w:rStyle w:val="34"/>
          <w:rFonts w:hint="eastAsia" w:ascii="仿宋" w:hAnsi="仿宋" w:eastAsia="仿宋" w:cs="仿宋"/>
          <w:color w:val="auto"/>
          <w:szCs w:val="21"/>
          <w:highlight w:val="none"/>
        </w:rPr>
        <w:t>获取采购文件，并于</w:t>
      </w:r>
      <w:r>
        <w:rPr>
          <w:rStyle w:val="34"/>
          <w:rFonts w:hint="eastAsia" w:ascii="仿宋" w:hAnsi="仿宋" w:eastAsia="仿宋" w:cs="仿宋"/>
          <w:color w:val="auto"/>
          <w:szCs w:val="21"/>
          <w:highlight w:val="none"/>
          <w:u w:val="single"/>
        </w:rPr>
        <w:t>20</w:t>
      </w:r>
      <w:r>
        <w:rPr>
          <w:rStyle w:val="34"/>
          <w:rFonts w:hint="eastAsia" w:ascii="仿宋" w:hAnsi="仿宋" w:eastAsia="仿宋" w:cs="仿宋"/>
          <w:color w:val="auto"/>
          <w:szCs w:val="21"/>
          <w:highlight w:val="none"/>
          <w:u w:val="single"/>
          <w:lang w:val="en-US" w:eastAsia="zh-CN"/>
        </w:rPr>
        <w:t>25</w:t>
      </w:r>
      <w:r>
        <w:rPr>
          <w:rStyle w:val="34"/>
          <w:rFonts w:hint="eastAsia" w:ascii="仿宋" w:hAnsi="仿宋" w:eastAsia="仿宋" w:cs="仿宋"/>
          <w:color w:val="auto"/>
          <w:szCs w:val="21"/>
          <w:highlight w:val="none"/>
          <w:u w:val="single"/>
        </w:rPr>
        <w:t>年</w:t>
      </w:r>
      <w:r>
        <w:rPr>
          <w:rStyle w:val="34"/>
          <w:rFonts w:hint="eastAsia" w:ascii="仿宋" w:hAnsi="仿宋" w:eastAsia="仿宋" w:cs="仿宋"/>
          <w:color w:val="auto"/>
          <w:szCs w:val="21"/>
          <w:highlight w:val="none"/>
          <w:u w:val="single"/>
          <w:lang w:val="en-US" w:eastAsia="zh-CN"/>
        </w:rPr>
        <w:t>05</w:t>
      </w:r>
      <w:r>
        <w:rPr>
          <w:rStyle w:val="34"/>
          <w:rFonts w:hint="eastAsia" w:ascii="仿宋" w:hAnsi="仿宋" w:eastAsia="仿宋" w:cs="仿宋"/>
          <w:color w:val="auto"/>
          <w:szCs w:val="21"/>
          <w:highlight w:val="none"/>
          <w:u w:val="single"/>
        </w:rPr>
        <w:t>月</w:t>
      </w:r>
      <w:r>
        <w:rPr>
          <w:rStyle w:val="34"/>
          <w:rFonts w:hint="eastAsia" w:ascii="仿宋" w:hAnsi="仿宋" w:eastAsia="仿宋" w:cs="仿宋"/>
          <w:color w:val="auto"/>
          <w:szCs w:val="21"/>
          <w:highlight w:val="none"/>
          <w:u w:val="single"/>
          <w:lang w:val="en-US" w:eastAsia="zh-CN"/>
        </w:rPr>
        <w:t>06</w:t>
      </w:r>
      <w:r>
        <w:rPr>
          <w:rStyle w:val="34"/>
          <w:rFonts w:hint="eastAsia" w:ascii="仿宋" w:hAnsi="仿宋" w:eastAsia="仿宋" w:cs="仿宋"/>
          <w:color w:val="auto"/>
          <w:szCs w:val="21"/>
          <w:highlight w:val="none"/>
          <w:u w:val="single"/>
        </w:rPr>
        <w:t>日</w:t>
      </w:r>
      <w:r>
        <w:rPr>
          <w:rStyle w:val="34"/>
          <w:rFonts w:hint="eastAsia" w:ascii="仿宋" w:hAnsi="仿宋" w:eastAsia="仿宋" w:cs="仿宋"/>
          <w:color w:val="auto"/>
          <w:szCs w:val="21"/>
          <w:highlight w:val="none"/>
          <w:u w:val="single"/>
          <w:lang w:val="en-US" w:eastAsia="zh-CN"/>
        </w:rPr>
        <w:t>14时00</w:t>
      </w:r>
      <w:r>
        <w:rPr>
          <w:rStyle w:val="34"/>
          <w:rFonts w:hint="eastAsia" w:ascii="仿宋" w:hAnsi="仿宋" w:eastAsia="仿宋" w:cs="仿宋"/>
          <w:color w:val="auto"/>
          <w:szCs w:val="21"/>
          <w:highlight w:val="none"/>
          <w:u w:val="single"/>
        </w:rPr>
        <w:t>分</w:t>
      </w:r>
      <w:r>
        <w:rPr>
          <w:rStyle w:val="34"/>
          <w:rFonts w:hint="eastAsia" w:ascii="仿宋" w:hAnsi="仿宋" w:eastAsia="仿宋" w:cs="仿宋"/>
          <w:bCs/>
          <w:color w:val="auto"/>
          <w:szCs w:val="21"/>
          <w:highlight w:val="none"/>
          <w:u w:val="single"/>
        </w:rPr>
        <w:t>（</w:t>
      </w:r>
      <w:r>
        <w:rPr>
          <w:rStyle w:val="34"/>
          <w:rFonts w:hint="eastAsia" w:ascii="仿宋" w:hAnsi="仿宋" w:eastAsia="仿宋" w:cs="仿宋"/>
          <w:bCs/>
          <w:color w:val="auto"/>
          <w:szCs w:val="21"/>
          <w:highlight w:val="none"/>
        </w:rPr>
        <w:t>北京时间）前递交响应文件</w:t>
      </w:r>
      <w:r>
        <w:rPr>
          <w:rStyle w:val="34"/>
          <w:rFonts w:hint="eastAsia" w:ascii="仿宋" w:hAnsi="仿宋" w:eastAsia="仿宋" w:cs="仿宋"/>
          <w:color w:val="auto"/>
          <w:szCs w:val="21"/>
          <w:highlight w:val="none"/>
        </w:rPr>
        <w:t>。</w:t>
      </w:r>
    </w:p>
    <w:p w14:paraId="2D0255ED">
      <w:pPr>
        <w:spacing w:line="324" w:lineRule="auto"/>
        <w:jc w:val="left"/>
        <w:rPr>
          <w:rStyle w:val="34"/>
          <w:rFonts w:ascii="仿宋" w:hAnsi="仿宋" w:eastAsia="仿宋" w:cs="仿宋"/>
          <w:color w:val="auto"/>
          <w:kern w:val="0"/>
          <w:szCs w:val="21"/>
          <w:highlight w:val="none"/>
        </w:rPr>
      </w:pPr>
      <w:r>
        <w:rPr>
          <w:rStyle w:val="34"/>
          <w:rFonts w:hint="eastAsia" w:ascii="仿宋" w:hAnsi="仿宋" w:eastAsia="仿宋" w:cs="仿宋"/>
          <w:b/>
          <w:bCs/>
          <w:color w:val="auto"/>
          <w:kern w:val="0"/>
          <w:szCs w:val="21"/>
          <w:highlight w:val="none"/>
        </w:rPr>
        <w:t>一、项目基本情况</w:t>
      </w:r>
    </w:p>
    <w:p w14:paraId="0A029866">
      <w:pPr>
        <w:spacing w:line="324" w:lineRule="auto"/>
        <w:jc w:val="left"/>
        <w:rPr>
          <w:rStyle w:val="34"/>
          <w:rFonts w:ascii="仿宋" w:hAnsi="仿宋" w:eastAsia="仿宋" w:cs="仿宋"/>
          <w:color w:val="auto"/>
          <w:kern w:val="0"/>
          <w:szCs w:val="21"/>
          <w:highlight w:val="none"/>
          <w:u w:val="single"/>
        </w:rPr>
      </w:pPr>
      <w:r>
        <w:rPr>
          <w:rStyle w:val="34"/>
          <w:rFonts w:hint="eastAsia" w:ascii="仿宋" w:hAnsi="仿宋" w:eastAsia="仿宋" w:cs="仿宋"/>
          <w:color w:val="auto"/>
          <w:kern w:val="0"/>
          <w:szCs w:val="21"/>
          <w:highlight w:val="none"/>
        </w:rPr>
        <w:t xml:space="preserve">    参照《中华人民共和国政府采购法》、《中华人民共和国政府采购法实施条例》《政府采购竞争性磋商采购方式管理暂行办法》等有关法律法规的规定，经批准，本项目资金已落实。</w:t>
      </w:r>
      <w:r>
        <w:rPr>
          <w:rStyle w:val="34"/>
          <w:rFonts w:hint="eastAsia" w:ascii="仿宋" w:hAnsi="仿宋" w:eastAsia="仿宋" w:cs="仿宋"/>
          <w:color w:val="auto"/>
          <w:kern w:val="0"/>
          <w:szCs w:val="21"/>
          <w:highlight w:val="none"/>
          <w:lang w:eastAsia="zh-CN"/>
        </w:rPr>
        <w:t>云南誉桥招标咨询有限公司</w:t>
      </w:r>
      <w:r>
        <w:rPr>
          <w:rStyle w:val="34"/>
          <w:rFonts w:hint="eastAsia" w:ascii="仿宋" w:hAnsi="仿宋" w:eastAsia="仿宋" w:cs="仿宋"/>
          <w:color w:val="auto"/>
          <w:kern w:val="0"/>
          <w:szCs w:val="21"/>
          <w:highlight w:val="none"/>
        </w:rPr>
        <w:t>受</w:t>
      </w:r>
      <w:r>
        <w:rPr>
          <w:rStyle w:val="34"/>
          <w:rFonts w:hint="eastAsia" w:ascii="仿宋" w:hAnsi="仿宋" w:eastAsia="仿宋" w:cs="仿宋"/>
          <w:color w:val="auto"/>
          <w:kern w:val="0"/>
          <w:szCs w:val="21"/>
          <w:highlight w:val="none"/>
          <w:lang w:val="en-US" w:eastAsia="zh-CN"/>
        </w:rPr>
        <w:t>云南安合绿建钢构有限公司</w:t>
      </w:r>
      <w:r>
        <w:rPr>
          <w:rStyle w:val="34"/>
          <w:rFonts w:hint="eastAsia" w:ascii="仿宋" w:hAnsi="仿宋" w:eastAsia="仿宋" w:cs="仿宋"/>
          <w:color w:val="auto"/>
          <w:kern w:val="0"/>
          <w:szCs w:val="21"/>
          <w:highlight w:val="none"/>
        </w:rPr>
        <w:t>的委托，对“</w:t>
      </w:r>
      <w:r>
        <w:rPr>
          <w:rStyle w:val="34"/>
          <w:rFonts w:hint="eastAsia" w:ascii="仿宋" w:hAnsi="仿宋" w:eastAsia="仿宋" w:cs="仿宋"/>
          <w:color w:val="auto"/>
          <w:kern w:val="0"/>
          <w:szCs w:val="21"/>
          <w:highlight w:val="none"/>
          <w:lang w:eastAsia="zh-CN"/>
        </w:rPr>
        <w:t>云南安合绿建钢构有限公司钢结构装配式建筑生产制造产业园项目环境影响评价服务</w:t>
      </w:r>
      <w:r>
        <w:rPr>
          <w:rStyle w:val="34"/>
          <w:rFonts w:hint="eastAsia" w:ascii="仿宋" w:hAnsi="仿宋" w:eastAsia="仿宋" w:cs="仿宋"/>
          <w:bCs/>
          <w:color w:val="auto"/>
          <w:kern w:val="0"/>
          <w:szCs w:val="21"/>
          <w:highlight w:val="none"/>
        </w:rPr>
        <w:t>”</w:t>
      </w:r>
      <w:r>
        <w:rPr>
          <w:rStyle w:val="34"/>
          <w:rFonts w:hint="eastAsia" w:ascii="仿宋" w:hAnsi="仿宋" w:eastAsia="仿宋" w:cs="仿宋"/>
          <w:color w:val="auto"/>
          <w:kern w:val="0"/>
          <w:szCs w:val="21"/>
          <w:highlight w:val="none"/>
        </w:rPr>
        <w:t>组织竞争性磋商，欢迎具有完成项目能力的合格供应商参加。</w:t>
      </w:r>
    </w:p>
    <w:p w14:paraId="696FD510">
      <w:pPr>
        <w:spacing w:line="324" w:lineRule="auto"/>
        <w:ind w:firstLine="420" w:firstLineChars="200"/>
        <w:rPr>
          <w:rStyle w:val="34"/>
          <w:rFonts w:hint="eastAsia" w:ascii="仿宋" w:hAnsi="仿宋" w:eastAsia="仿宋" w:cs="仿宋"/>
          <w:color w:val="auto"/>
          <w:kern w:val="0"/>
          <w:szCs w:val="21"/>
          <w:highlight w:val="none"/>
          <w:lang w:eastAsia="zh-CN"/>
        </w:rPr>
      </w:pPr>
      <w:r>
        <w:rPr>
          <w:rStyle w:val="34"/>
          <w:rFonts w:hint="eastAsia" w:ascii="仿宋" w:hAnsi="仿宋" w:eastAsia="仿宋" w:cs="仿宋"/>
          <w:color w:val="auto"/>
          <w:kern w:val="0"/>
          <w:szCs w:val="21"/>
          <w:highlight w:val="none"/>
        </w:rPr>
        <w:t>1.1 招标编号：</w:t>
      </w:r>
      <w:r>
        <w:rPr>
          <w:rStyle w:val="34"/>
          <w:rFonts w:hint="eastAsia" w:ascii="仿宋" w:hAnsi="仿宋" w:eastAsia="仿宋" w:cs="仿宋"/>
          <w:color w:val="auto"/>
          <w:kern w:val="0"/>
          <w:szCs w:val="21"/>
          <w:highlight w:val="none"/>
          <w:lang w:eastAsia="zh-CN"/>
        </w:rPr>
        <w:t>YZFTC2025-04041</w:t>
      </w:r>
    </w:p>
    <w:p w14:paraId="6C8AA881">
      <w:pPr>
        <w:spacing w:line="324" w:lineRule="auto"/>
        <w:ind w:firstLine="420" w:firstLineChars="200"/>
        <w:rPr>
          <w:rStyle w:val="34"/>
          <w:rFonts w:hint="eastAsia" w:ascii="仿宋" w:hAnsi="仿宋" w:eastAsia="仿宋" w:cs="仿宋"/>
          <w:color w:val="auto"/>
          <w:kern w:val="0"/>
          <w:szCs w:val="21"/>
          <w:highlight w:val="none"/>
          <w:lang w:eastAsia="zh-CN"/>
        </w:rPr>
      </w:pPr>
      <w:r>
        <w:rPr>
          <w:rStyle w:val="34"/>
          <w:rFonts w:hint="eastAsia" w:ascii="仿宋" w:hAnsi="仿宋" w:eastAsia="仿宋" w:cs="仿宋"/>
          <w:color w:val="auto"/>
          <w:kern w:val="0"/>
          <w:szCs w:val="21"/>
          <w:highlight w:val="none"/>
        </w:rPr>
        <w:t>1.2 项目名称：</w:t>
      </w:r>
      <w:r>
        <w:rPr>
          <w:rStyle w:val="34"/>
          <w:rFonts w:hint="eastAsia" w:ascii="仿宋" w:hAnsi="仿宋" w:eastAsia="仿宋" w:cs="仿宋"/>
          <w:color w:val="auto"/>
          <w:kern w:val="0"/>
          <w:szCs w:val="21"/>
          <w:highlight w:val="none"/>
          <w:lang w:eastAsia="zh-CN"/>
        </w:rPr>
        <w:t>云南安合绿建钢构有限公司钢结构装配式建筑生产制造产业园项目环境影响评价服务</w:t>
      </w:r>
    </w:p>
    <w:p w14:paraId="2C66EF06">
      <w:pPr>
        <w:spacing w:line="324" w:lineRule="auto"/>
        <w:ind w:firstLine="420" w:firstLineChars="200"/>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1.3 采购方式：竞争性磋商</w:t>
      </w:r>
    </w:p>
    <w:p w14:paraId="7C59AFE1">
      <w:pPr>
        <w:spacing w:line="324"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1.4 预算金额：</w:t>
      </w:r>
      <w:r>
        <w:rPr>
          <w:rStyle w:val="34"/>
          <w:rFonts w:hint="eastAsia" w:ascii="仿宋" w:hAnsi="仿宋" w:eastAsia="仿宋" w:cs="仿宋"/>
          <w:color w:val="auto"/>
          <w:szCs w:val="21"/>
          <w:highlight w:val="none"/>
          <w:lang w:eastAsia="zh-CN"/>
        </w:rPr>
        <w:t>人民币</w:t>
      </w:r>
      <w:r>
        <w:rPr>
          <w:rStyle w:val="34"/>
          <w:rFonts w:hint="eastAsia" w:ascii="仿宋" w:hAnsi="仿宋" w:eastAsia="仿宋" w:cs="仿宋"/>
          <w:color w:val="auto"/>
          <w:szCs w:val="21"/>
          <w:highlight w:val="none"/>
          <w:shd w:val="clear"/>
          <w:lang w:eastAsia="zh-CN"/>
        </w:rPr>
        <w:t>185000.00</w:t>
      </w:r>
      <w:r>
        <w:rPr>
          <w:rStyle w:val="34"/>
          <w:rFonts w:hint="eastAsia" w:ascii="仿宋" w:hAnsi="仿宋" w:eastAsia="仿宋" w:cs="仿宋"/>
          <w:color w:val="auto"/>
          <w:szCs w:val="21"/>
          <w:highlight w:val="none"/>
          <w:lang w:eastAsia="zh-CN"/>
        </w:rPr>
        <w:t>元</w:t>
      </w:r>
    </w:p>
    <w:p w14:paraId="76A496E8">
      <w:pPr>
        <w:spacing w:line="324" w:lineRule="auto"/>
        <w:ind w:firstLine="420" w:firstLineChars="200"/>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szCs w:val="21"/>
          <w:highlight w:val="none"/>
        </w:rPr>
        <w:t>1.5 最高限价：</w:t>
      </w:r>
      <w:r>
        <w:rPr>
          <w:rStyle w:val="34"/>
          <w:rFonts w:hint="eastAsia" w:ascii="仿宋" w:hAnsi="仿宋" w:eastAsia="仿宋" w:cs="仿宋"/>
          <w:color w:val="auto"/>
          <w:szCs w:val="21"/>
          <w:highlight w:val="none"/>
          <w:lang w:eastAsia="zh-CN"/>
        </w:rPr>
        <w:t>人民币185000.00元</w:t>
      </w:r>
    </w:p>
    <w:p w14:paraId="12015E27">
      <w:pPr>
        <w:spacing w:line="324" w:lineRule="auto"/>
        <w:ind w:firstLine="420" w:firstLineChars="200"/>
        <w:rPr>
          <w:rStyle w:val="34"/>
          <w:rFonts w:hint="default" w:ascii="仿宋" w:hAnsi="仿宋" w:eastAsia="仿宋" w:cs="仿宋"/>
          <w:color w:val="auto"/>
          <w:sz w:val="21"/>
          <w:szCs w:val="21"/>
          <w:highlight w:val="none"/>
          <w:lang w:val="en-US" w:eastAsia="zh-CN"/>
        </w:rPr>
      </w:pPr>
      <w:r>
        <w:rPr>
          <w:rStyle w:val="34"/>
          <w:rFonts w:hint="eastAsia" w:ascii="仿宋" w:hAnsi="仿宋" w:eastAsia="仿宋" w:cs="仿宋"/>
          <w:color w:val="auto"/>
          <w:szCs w:val="21"/>
          <w:highlight w:val="none"/>
        </w:rPr>
        <w:t>1.6</w:t>
      </w:r>
      <w:r>
        <w:rPr>
          <w:rStyle w:val="34"/>
          <w:rFonts w:hint="eastAsia" w:ascii="仿宋" w:hAnsi="仿宋" w:eastAsia="仿宋" w:cs="仿宋"/>
          <w:color w:val="auto"/>
          <w:sz w:val="21"/>
          <w:szCs w:val="21"/>
          <w:highlight w:val="none"/>
        </w:rPr>
        <w:t>采购需求：</w:t>
      </w:r>
      <w:r>
        <w:rPr>
          <w:rStyle w:val="34"/>
          <w:rFonts w:hint="eastAsia" w:ascii="仿宋" w:hAnsi="仿宋" w:eastAsia="仿宋" w:cs="仿宋"/>
          <w:color w:val="auto"/>
          <w:sz w:val="21"/>
          <w:szCs w:val="21"/>
          <w:highlight w:val="none"/>
          <w:lang w:val="en-US" w:eastAsia="zh-CN"/>
        </w:rPr>
        <w:t>完成</w:t>
      </w:r>
      <w:r>
        <w:rPr>
          <w:rStyle w:val="34"/>
          <w:rFonts w:hint="eastAsia" w:ascii="仿宋" w:hAnsi="仿宋" w:eastAsia="仿宋" w:cs="仿宋"/>
          <w:color w:val="auto"/>
          <w:sz w:val="21"/>
          <w:szCs w:val="21"/>
          <w:highlight w:val="none"/>
        </w:rPr>
        <w:t>云南安合绿建钢构有限公司钢结构装配式建筑生产制造产业园项目环境影响评价服务包括但不仅限于：（1）环境影响评价报告编制</w:t>
      </w:r>
      <w:r>
        <w:rPr>
          <w:rStyle w:val="34"/>
          <w:rFonts w:hint="eastAsia" w:ascii="仿宋" w:hAnsi="仿宋" w:eastAsia="仿宋" w:cs="仿宋"/>
          <w:color w:val="auto"/>
          <w:sz w:val="21"/>
          <w:szCs w:val="21"/>
          <w:highlight w:val="none"/>
          <w:lang w:eastAsia="zh-CN"/>
        </w:rPr>
        <w:t>：</w:t>
      </w:r>
      <w:r>
        <w:rPr>
          <w:rStyle w:val="34"/>
          <w:rFonts w:hint="eastAsia" w:ascii="仿宋" w:hAnsi="仿宋" w:eastAsia="仿宋" w:cs="仿宋"/>
          <w:color w:val="auto"/>
          <w:sz w:val="21"/>
          <w:szCs w:val="21"/>
          <w:highlight w:val="none"/>
        </w:rPr>
        <w:t>编制《环境影响评价报告》，进行送审、组织专家评审，报送、报批等工作。（2）竣工环境保护验收服务</w:t>
      </w:r>
      <w:r>
        <w:rPr>
          <w:rStyle w:val="34"/>
          <w:rFonts w:hint="eastAsia" w:ascii="仿宋" w:hAnsi="仿宋" w:eastAsia="仿宋" w:cs="仿宋"/>
          <w:color w:val="auto"/>
          <w:sz w:val="21"/>
          <w:szCs w:val="21"/>
          <w:highlight w:val="none"/>
          <w:lang w:eastAsia="zh-CN"/>
        </w:rPr>
        <w:t>：</w:t>
      </w:r>
      <w:r>
        <w:rPr>
          <w:rStyle w:val="34"/>
          <w:rFonts w:hint="eastAsia" w:ascii="仿宋" w:hAnsi="仿宋" w:eastAsia="仿宋" w:cs="仿宋"/>
          <w:color w:val="auto"/>
          <w:sz w:val="21"/>
          <w:szCs w:val="21"/>
          <w:highlight w:val="none"/>
        </w:rPr>
        <w:t>根据项目环境影响评价报告及批复对项目现场进行调查核实，开展必要的检测、监测工作，按照国家行业规范以及相关法律要求，以及行业主管部要求，编制监测及验收调查报告等成果资料，负责相关成果资料的技术解释以及修改报批工作，开展项目环境保护竣工验收相关服务工作。（3）环境风险应急预案编制</w:t>
      </w:r>
      <w:r>
        <w:rPr>
          <w:rStyle w:val="34"/>
          <w:rFonts w:hint="eastAsia" w:ascii="仿宋" w:hAnsi="仿宋" w:eastAsia="仿宋" w:cs="仿宋"/>
          <w:color w:val="auto"/>
          <w:sz w:val="21"/>
          <w:szCs w:val="21"/>
          <w:highlight w:val="none"/>
          <w:lang w:eastAsia="zh-CN"/>
        </w:rPr>
        <w:t>：</w:t>
      </w:r>
      <w:r>
        <w:rPr>
          <w:rStyle w:val="34"/>
          <w:rFonts w:hint="eastAsia" w:ascii="仿宋" w:hAnsi="仿宋" w:eastAsia="仿宋" w:cs="仿宋"/>
          <w:color w:val="auto"/>
          <w:sz w:val="21"/>
          <w:szCs w:val="21"/>
          <w:highlight w:val="none"/>
        </w:rPr>
        <w:t>突发环境事件应急预案的编制、组织专家评审、修编、报批并取得相关主管部门的批复文件。（4）排污许可证申请等工作。实际工作内容以采购人要求及合同签订为准。</w:t>
      </w:r>
    </w:p>
    <w:p w14:paraId="049A6186">
      <w:pPr>
        <w:spacing w:line="324" w:lineRule="auto"/>
        <w:ind w:firstLine="420" w:firstLineChars="200"/>
        <w:rPr>
          <w:rStyle w:val="34"/>
          <w:rFonts w:hint="default" w:ascii="仿宋" w:hAnsi="仿宋" w:eastAsia="仿宋" w:cs="仿宋"/>
          <w:color w:val="auto"/>
          <w:szCs w:val="21"/>
          <w:highlight w:val="none"/>
          <w:lang w:val="en-US" w:eastAsia="zh-CN"/>
        </w:rPr>
      </w:pPr>
      <w:r>
        <w:rPr>
          <w:rStyle w:val="34"/>
          <w:rFonts w:hint="eastAsia" w:ascii="仿宋" w:hAnsi="仿宋" w:eastAsia="仿宋" w:cs="仿宋"/>
          <w:color w:val="auto"/>
          <w:szCs w:val="21"/>
          <w:highlight w:val="none"/>
        </w:rPr>
        <w:t>1.7合同履行期限（服务期）：</w:t>
      </w:r>
      <w:r>
        <w:rPr>
          <w:rStyle w:val="34"/>
          <w:rFonts w:hint="eastAsia" w:ascii="仿宋" w:hAnsi="仿宋" w:eastAsia="仿宋" w:cs="仿宋"/>
          <w:color w:val="auto"/>
          <w:szCs w:val="21"/>
          <w:highlight w:val="none"/>
          <w:lang w:val="en-US" w:eastAsia="zh-CN"/>
        </w:rPr>
        <w:t>根据采购人工作进度安排按质按量完成阶段工作，并协助采购人完成后续工作直至项目竣工验收完成。</w:t>
      </w:r>
    </w:p>
    <w:p w14:paraId="0B395378">
      <w:pPr>
        <w:spacing w:line="324"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1.8本项目（否）接受联合体投标</w:t>
      </w:r>
    </w:p>
    <w:p w14:paraId="10E52AA8">
      <w:pPr>
        <w:spacing w:line="324"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1.9服务地点：采购人指定地点</w:t>
      </w:r>
    </w:p>
    <w:p w14:paraId="4398D7ED">
      <w:pPr>
        <w:spacing w:line="324"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1.10</w:t>
      </w:r>
      <w:r>
        <w:rPr>
          <w:rStyle w:val="34"/>
          <w:rFonts w:hint="eastAsia" w:ascii="仿宋" w:hAnsi="仿宋" w:eastAsia="仿宋" w:cs="仿宋"/>
          <w:color w:val="auto"/>
          <w:szCs w:val="21"/>
          <w:highlight w:val="none"/>
          <w:lang w:eastAsia="zh-CN"/>
        </w:rPr>
        <w:t>质量标准</w:t>
      </w:r>
      <w:r>
        <w:rPr>
          <w:rStyle w:val="34"/>
          <w:rFonts w:hint="eastAsia" w:ascii="仿宋" w:hAnsi="仿宋" w:eastAsia="仿宋" w:cs="仿宋"/>
          <w:color w:val="auto"/>
          <w:szCs w:val="21"/>
          <w:highlight w:val="none"/>
        </w:rPr>
        <w:t>：按国家及行业相关规范要求执行，确保成果资料完整、真实准确、清晰有据，完成</w:t>
      </w:r>
      <w:r>
        <w:rPr>
          <w:rStyle w:val="34"/>
          <w:rFonts w:hint="eastAsia" w:ascii="仿宋" w:hAnsi="仿宋" w:eastAsia="仿宋" w:cs="仿宋"/>
          <w:color w:val="auto"/>
          <w:szCs w:val="21"/>
          <w:highlight w:val="none"/>
          <w:lang w:val="en-US" w:eastAsia="zh-CN"/>
        </w:rPr>
        <w:t>相关</w:t>
      </w:r>
      <w:r>
        <w:rPr>
          <w:rStyle w:val="34"/>
          <w:rFonts w:hint="eastAsia" w:ascii="仿宋" w:hAnsi="仿宋" w:eastAsia="仿宋" w:cs="仿宋"/>
          <w:color w:val="auto"/>
          <w:szCs w:val="21"/>
          <w:highlight w:val="none"/>
        </w:rPr>
        <w:t>主管部门</w:t>
      </w:r>
      <w:r>
        <w:rPr>
          <w:rStyle w:val="34"/>
          <w:rFonts w:hint="eastAsia" w:ascii="仿宋" w:hAnsi="仿宋" w:eastAsia="仿宋" w:cs="仿宋"/>
          <w:color w:val="auto"/>
          <w:szCs w:val="21"/>
          <w:highlight w:val="none"/>
          <w:lang w:val="en-US" w:eastAsia="zh-CN"/>
        </w:rPr>
        <w:t>报批</w:t>
      </w:r>
      <w:r>
        <w:rPr>
          <w:rStyle w:val="34"/>
          <w:rFonts w:hint="eastAsia" w:ascii="仿宋" w:hAnsi="仿宋" w:eastAsia="仿宋" w:cs="仿宋"/>
          <w:color w:val="auto"/>
          <w:szCs w:val="21"/>
          <w:highlight w:val="none"/>
        </w:rPr>
        <w:t>备案。</w:t>
      </w:r>
    </w:p>
    <w:p w14:paraId="7BD11DF5">
      <w:pPr>
        <w:spacing w:line="324" w:lineRule="auto"/>
        <w:rPr>
          <w:rStyle w:val="34"/>
          <w:rFonts w:ascii="仿宋" w:hAnsi="仿宋" w:eastAsia="仿宋" w:cs="仿宋"/>
          <w:color w:val="auto"/>
          <w:kern w:val="0"/>
          <w:szCs w:val="21"/>
          <w:highlight w:val="none"/>
        </w:rPr>
      </w:pPr>
      <w:r>
        <w:rPr>
          <w:rStyle w:val="34"/>
          <w:rFonts w:hint="eastAsia" w:ascii="仿宋" w:hAnsi="仿宋" w:eastAsia="仿宋" w:cs="仿宋"/>
          <w:b/>
          <w:bCs/>
          <w:color w:val="auto"/>
          <w:kern w:val="0"/>
          <w:szCs w:val="21"/>
          <w:highlight w:val="none"/>
        </w:rPr>
        <w:t>二、供应商的资格要求</w:t>
      </w:r>
    </w:p>
    <w:p w14:paraId="12AE5F18">
      <w:pPr>
        <w:spacing w:line="324"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2.1</w:t>
      </w:r>
      <w:r>
        <w:rPr>
          <w:rStyle w:val="34"/>
          <w:rFonts w:hint="eastAsia" w:ascii="仿宋" w:hAnsi="仿宋" w:eastAsia="仿宋" w:cs="仿宋"/>
          <w:bCs/>
          <w:color w:val="auto"/>
          <w:kern w:val="0"/>
          <w:szCs w:val="21"/>
          <w:highlight w:val="none"/>
        </w:rPr>
        <w:t>供应商应为中华人民共和国境内合法注册；</w:t>
      </w:r>
      <w:r>
        <w:rPr>
          <w:rStyle w:val="34"/>
          <w:rFonts w:hint="eastAsia" w:ascii="仿宋" w:hAnsi="仿宋" w:eastAsia="仿宋" w:cs="仿宋"/>
          <w:color w:val="auto"/>
          <w:szCs w:val="21"/>
          <w:highlight w:val="none"/>
        </w:rPr>
        <w:t>满足《中华人民共和国政府采购法》第二十二条规定：</w:t>
      </w:r>
    </w:p>
    <w:p w14:paraId="3D7A6012">
      <w:pPr>
        <w:spacing w:line="324" w:lineRule="auto"/>
        <w:ind w:firstLine="420" w:firstLineChars="200"/>
        <w:rPr>
          <w:rStyle w:val="34"/>
          <w:rFonts w:hint="eastAsia" w:ascii="仿宋" w:hAnsi="仿宋" w:eastAsia="仿宋" w:cs="仿宋"/>
          <w:bCs/>
          <w:color w:val="auto"/>
          <w:szCs w:val="21"/>
          <w:highlight w:val="none"/>
        </w:rPr>
      </w:pPr>
      <w:r>
        <w:rPr>
          <w:rStyle w:val="34"/>
          <w:rFonts w:hint="eastAsia" w:ascii="仿宋" w:hAnsi="仿宋" w:eastAsia="仿宋" w:cs="仿宋"/>
          <w:bCs/>
          <w:color w:val="auto"/>
          <w:szCs w:val="21"/>
          <w:highlight w:val="none"/>
        </w:rPr>
        <w:t>（1）具有独立承担民事责任的能力：提供有效的法人或者其他组织的营业执照等证明文件。</w:t>
      </w:r>
    </w:p>
    <w:p w14:paraId="4F92C30B">
      <w:pPr>
        <w:spacing w:line="324" w:lineRule="auto"/>
        <w:ind w:firstLine="420" w:firstLineChars="200"/>
        <w:rPr>
          <w:rStyle w:val="34"/>
          <w:rFonts w:hint="eastAsia" w:ascii="仿宋" w:hAnsi="仿宋" w:eastAsia="仿宋" w:cs="仿宋"/>
          <w:bCs/>
          <w:color w:val="auto"/>
          <w:szCs w:val="21"/>
          <w:highlight w:val="none"/>
          <w:lang w:eastAsia="zh-CN"/>
        </w:rPr>
      </w:pPr>
      <w:r>
        <w:rPr>
          <w:rStyle w:val="34"/>
          <w:rFonts w:hint="eastAsia" w:ascii="仿宋" w:hAnsi="仿宋" w:eastAsia="仿宋" w:cs="仿宋"/>
          <w:bCs/>
          <w:color w:val="auto"/>
          <w:szCs w:val="21"/>
          <w:highlight w:val="none"/>
        </w:rPr>
        <w:t>（2）具有良好的商业信誉和健全的财务会计制度：提供良好的商业信誉承诺书或声明函，提供最近一年（2023年或2024年）的公司自行编制的财务报表（包括但不限于：资产负债表、利润表（或损益表）、现金流量表）或审计报告或响应文件提交截止时间前三个月基本开户银行出具的资信证明；成立不满一年或三个月的，提供成立后的财务报表或资信（或资金）证明。</w:t>
      </w:r>
    </w:p>
    <w:p w14:paraId="4AD01D1F">
      <w:pPr>
        <w:spacing w:line="324" w:lineRule="auto"/>
        <w:ind w:firstLine="420" w:firstLineChars="200"/>
        <w:rPr>
          <w:rStyle w:val="34"/>
          <w:rFonts w:hint="eastAsia" w:ascii="仿宋" w:hAnsi="仿宋" w:eastAsia="仿宋" w:cs="仿宋"/>
          <w:bCs/>
          <w:color w:val="auto"/>
          <w:szCs w:val="21"/>
          <w:highlight w:val="none"/>
        </w:rPr>
      </w:pPr>
      <w:r>
        <w:rPr>
          <w:rStyle w:val="34"/>
          <w:rFonts w:hint="eastAsia" w:ascii="仿宋" w:hAnsi="仿宋" w:eastAsia="仿宋" w:cs="仿宋"/>
          <w:bCs/>
          <w:color w:val="auto"/>
          <w:szCs w:val="21"/>
          <w:highlight w:val="none"/>
        </w:rPr>
        <w:t>（3）具有履行合同所必需的设备和专业技术能力：提供证明材料（声明函或承诺书或相关证明材料）。</w:t>
      </w:r>
    </w:p>
    <w:p w14:paraId="6A38CA7E">
      <w:pPr>
        <w:spacing w:line="324" w:lineRule="auto"/>
        <w:ind w:firstLine="420" w:firstLineChars="200"/>
        <w:rPr>
          <w:rStyle w:val="34"/>
          <w:rFonts w:hint="eastAsia" w:ascii="仿宋" w:hAnsi="仿宋" w:eastAsia="仿宋" w:cs="仿宋"/>
          <w:bCs/>
          <w:color w:val="auto"/>
          <w:szCs w:val="21"/>
          <w:highlight w:val="none"/>
        </w:rPr>
      </w:pPr>
      <w:r>
        <w:rPr>
          <w:rStyle w:val="34"/>
          <w:rFonts w:hint="eastAsia" w:ascii="仿宋" w:hAnsi="仿宋" w:eastAsia="仿宋" w:cs="仿宋"/>
          <w:bCs/>
          <w:color w:val="auto"/>
          <w:szCs w:val="21"/>
          <w:highlight w:val="none"/>
        </w:rPr>
        <w:t>（4）有依法缴纳税收和社会保障资金的良好记录：2025年度任意一个月已缴纳税收和缴纳社会保障资金的证明材料（公司成立不足一个月的投标人无需提供上述材料。依法免税或不需要缴纳社会保障资金的投标人应提供依法免税或免缴的相关证明文件）；</w:t>
      </w:r>
    </w:p>
    <w:p w14:paraId="583CEA74">
      <w:pPr>
        <w:spacing w:line="324" w:lineRule="auto"/>
        <w:ind w:firstLine="420" w:firstLineChars="200"/>
        <w:rPr>
          <w:rStyle w:val="34"/>
          <w:rFonts w:hint="eastAsia" w:ascii="仿宋" w:hAnsi="仿宋" w:eastAsia="仿宋" w:cs="仿宋"/>
          <w:bCs/>
          <w:color w:val="auto"/>
          <w:szCs w:val="21"/>
          <w:highlight w:val="none"/>
        </w:rPr>
      </w:pPr>
      <w:r>
        <w:rPr>
          <w:rStyle w:val="34"/>
          <w:rFonts w:hint="eastAsia" w:ascii="仿宋" w:hAnsi="仿宋" w:eastAsia="仿宋" w:cs="仿宋"/>
          <w:bCs/>
          <w:color w:val="auto"/>
          <w:szCs w:val="21"/>
          <w:highlight w:val="none"/>
        </w:rPr>
        <w:t>（5）参加政府采购活动前三年内，在经营活动中没有重大违法记录：提供证明材料（声明函或承诺书或相关证明材料）。</w:t>
      </w:r>
    </w:p>
    <w:p w14:paraId="04B7D367">
      <w:pPr>
        <w:spacing w:line="324"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bCs/>
          <w:color w:val="auto"/>
          <w:szCs w:val="21"/>
          <w:highlight w:val="none"/>
        </w:rPr>
        <w:t>（6）法律、行政法规规定的其他条件</w:t>
      </w:r>
      <w:r>
        <w:rPr>
          <w:rStyle w:val="34"/>
          <w:rFonts w:hint="eastAsia" w:ascii="仿宋" w:hAnsi="仿宋" w:eastAsia="仿宋" w:cs="仿宋"/>
          <w:bCs/>
          <w:color w:val="auto"/>
          <w:szCs w:val="21"/>
          <w:highlight w:val="none"/>
          <w:lang w:eastAsia="zh-CN"/>
        </w:rPr>
        <w:t>：按《政府采购货物和服务招标投标管理办法》(财政部令第87号)、《财政部关于在政府采购活动中查询及使用信用记录有关问题的通知》(财库[2016]125号)相关要求，未被列入“信用中国”网站（www.creditchina.gov.cn）失信被执行人、重大税收违法案件当事人名单、政府采购严重违法失信行为记录名单及中国政府采购网（www.ccgp.gov.cn）“政府采购严重违法失信行为信息记录”(被禁止在一定期限内参加政府采购活动但期限届满的除外)（查询方式及时间：以采购人或采购代理机构的网页查询截图为准，查询截止时点：本项目公告发布之日起至响应文件递交截止时间）。</w:t>
      </w:r>
    </w:p>
    <w:p w14:paraId="2C7B1A12">
      <w:pPr>
        <w:spacing w:line="324"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2.2落实政府采购政策需满足的资格要求：</w:t>
      </w:r>
      <w:r>
        <w:rPr>
          <w:rStyle w:val="34"/>
          <w:rFonts w:hint="eastAsia" w:ascii="仿宋" w:hAnsi="仿宋" w:eastAsia="仿宋" w:cs="仿宋"/>
          <w:color w:val="auto"/>
          <w:szCs w:val="21"/>
          <w:highlight w:val="none"/>
          <w:lang w:val="en-US" w:eastAsia="zh-CN"/>
        </w:rPr>
        <w:t>本项目支持</w:t>
      </w:r>
      <w:r>
        <w:rPr>
          <w:rStyle w:val="34"/>
          <w:rFonts w:hint="eastAsia" w:ascii="仿宋" w:hAnsi="仿宋" w:eastAsia="仿宋" w:cs="仿宋"/>
          <w:color w:val="auto"/>
          <w:szCs w:val="21"/>
          <w:highlight w:val="none"/>
        </w:rPr>
        <w:t>政府采购节能产品、环境标志产品政策，政府采购促进中小企业发展、支持监狱企业、促进残疾人就业等政策。</w:t>
      </w:r>
    </w:p>
    <w:p w14:paraId="76C2E8F7">
      <w:pPr>
        <w:spacing w:line="324"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2.3本项目的特定资格要求：</w:t>
      </w:r>
    </w:p>
    <w:p w14:paraId="0E2DB0CC">
      <w:pPr>
        <w:spacing w:line="324" w:lineRule="auto"/>
        <w:ind w:firstLine="420" w:firstLineChars="200"/>
        <w:rPr>
          <w:rStyle w:val="34"/>
          <w:rFonts w:hint="default" w:ascii="仿宋" w:hAnsi="仿宋" w:eastAsia="仿宋" w:cs="仿宋"/>
          <w:bCs/>
          <w:color w:val="auto"/>
          <w:szCs w:val="21"/>
          <w:highlight w:val="none"/>
          <w:lang w:val="en-US" w:eastAsia="zh-CN"/>
        </w:rPr>
      </w:pPr>
      <w:r>
        <w:rPr>
          <w:rStyle w:val="34"/>
          <w:rFonts w:hint="eastAsia" w:ascii="仿宋" w:hAnsi="仿宋" w:eastAsia="仿宋" w:cs="仿宋"/>
          <w:bCs/>
          <w:color w:val="auto"/>
          <w:szCs w:val="21"/>
          <w:highlight w:val="none"/>
          <w:lang w:eastAsia="zh-CN"/>
        </w:rPr>
        <w:t>（</w:t>
      </w:r>
      <w:r>
        <w:rPr>
          <w:rStyle w:val="34"/>
          <w:rFonts w:hint="eastAsia" w:ascii="仿宋" w:hAnsi="仿宋" w:eastAsia="仿宋" w:cs="仿宋"/>
          <w:bCs/>
          <w:color w:val="auto"/>
          <w:szCs w:val="21"/>
          <w:highlight w:val="none"/>
          <w:lang w:val="en-US" w:eastAsia="zh-CN"/>
        </w:rPr>
        <w:t>1</w:t>
      </w:r>
      <w:r>
        <w:rPr>
          <w:rStyle w:val="34"/>
          <w:rFonts w:hint="eastAsia" w:ascii="仿宋" w:hAnsi="仿宋" w:eastAsia="仿宋" w:cs="仿宋"/>
          <w:bCs/>
          <w:color w:val="auto"/>
          <w:szCs w:val="21"/>
          <w:highlight w:val="none"/>
          <w:lang w:eastAsia="zh-CN"/>
        </w:rPr>
        <w:t>）</w:t>
      </w:r>
      <w:r>
        <w:rPr>
          <w:rStyle w:val="34"/>
          <w:rFonts w:hint="eastAsia" w:ascii="仿宋" w:hAnsi="仿宋" w:eastAsia="仿宋" w:cs="仿宋"/>
          <w:bCs/>
          <w:color w:val="auto"/>
          <w:szCs w:val="21"/>
          <w:highlight w:val="none"/>
          <w:lang w:val="en-US" w:eastAsia="zh-CN"/>
        </w:rPr>
        <w:t>供应商拟投入项目编制主持人（项目负责人）具备环境影响评价工程师证书。</w:t>
      </w:r>
    </w:p>
    <w:p w14:paraId="60745BCB">
      <w:pPr>
        <w:spacing w:line="324" w:lineRule="auto"/>
        <w:ind w:firstLine="420" w:firstLineChars="200"/>
        <w:rPr>
          <w:rStyle w:val="34"/>
          <w:rFonts w:ascii="仿宋" w:hAnsi="仿宋" w:eastAsia="仿宋" w:cs="仿宋"/>
          <w:bCs/>
          <w:color w:val="auto"/>
          <w:szCs w:val="21"/>
          <w:highlight w:val="none"/>
        </w:rPr>
      </w:pPr>
      <w:r>
        <w:rPr>
          <w:rStyle w:val="34"/>
          <w:rFonts w:hint="eastAsia" w:ascii="仿宋" w:hAnsi="仿宋" w:eastAsia="仿宋" w:cs="仿宋"/>
          <w:bCs/>
          <w:color w:val="auto"/>
          <w:szCs w:val="21"/>
          <w:highlight w:val="none"/>
          <w:lang w:eastAsia="zh-CN"/>
        </w:rPr>
        <w:t>（</w:t>
      </w:r>
      <w:r>
        <w:rPr>
          <w:rStyle w:val="34"/>
          <w:rFonts w:hint="eastAsia" w:ascii="仿宋" w:hAnsi="仿宋" w:eastAsia="仿宋" w:cs="仿宋"/>
          <w:bCs/>
          <w:color w:val="auto"/>
          <w:szCs w:val="21"/>
          <w:highlight w:val="none"/>
          <w:lang w:val="en-US" w:eastAsia="zh-CN"/>
        </w:rPr>
        <w:t>2</w:t>
      </w:r>
      <w:r>
        <w:rPr>
          <w:rStyle w:val="34"/>
          <w:rFonts w:hint="eastAsia" w:ascii="仿宋" w:hAnsi="仿宋" w:eastAsia="仿宋" w:cs="仿宋"/>
          <w:bCs/>
          <w:color w:val="auto"/>
          <w:szCs w:val="21"/>
          <w:highlight w:val="none"/>
          <w:lang w:eastAsia="zh-CN"/>
        </w:rPr>
        <w:t>）法定代表人、单位负责人为同一人或者存在直接控股、管理关系的不同投标人，不得参加同一合同项下的政府采购活动。除单一来源采购项目外，为采购项目提供整体设计、规范编制或者项目管理、监理、检测等服务的投标人，不得再参加该采购项目的其他采购活动。（提供声明函或承诺书或相关证明材料）。</w:t>
      </w:r>
    </w:p>
    <w:p w14:paraId="262BE0A1">
      <w:pPr>
        <w:spacing w:line="324" w:lineRule="auto"/>
        <w:rPr>
          <w:rStyle w:val="34"/>
          <w:rFonts w:ascii="仿宋" w:hAnsi="仿宋" w:eastAsia="仿宋" w:cs="仿宋"/>
          <w:b/>
          <w:bCs/>
          <w:color w:val="auto"/>
          <w:szCs w:val="21"/>
          <w:highlight w:val="none"/>
        </w:rPr>
      </w:pPr>
      <w:r>
        <w:rPr>
          <w:rStyle w:val="34"/>
          <w:rFonts w:hint="eastAsia" w:ascii="仿宋" w:hAnsi="仿宋" w:eastAsia="仿宋" w:cs="仿宋"/>
          <w:b/>
          <w:bCs/>
          <w:color w:val="auto"/>
          <w:szCs w:val="21"/>
          <w:highlight w:val="none"/>
        </w:rPr>
        <w:t>三、获取采购文件</w:t>
      </w:r>
    </w:p>
    <w:p w14:paraId="2DA861A8">
      <w:pPr>
        <w:spacing w:line="324" w:lineRule="auto"/>
        <w:ind w:firstLine="420" w:firstLineChars="200"/>
        <w:rPr>
          <w:rStyle w:val="34"/>
          <w:rFonts w:ascii="仿宋" w:hAnsi="仿宋" w:eastAsia="仿宋" w:cs="仿宋"/>
          <w:bCs/>
          <w:color w:val="auto"/>
          <w:kern w:val="0"/>
          <w:szCs w:val="21"/>
          <w:highlight w:val="none"/>
        </w:rPr>
      </w:pPr>
      <w:r>
        <w:rPr>
          <w:rStyle w:val="34"/>
          <w:rFonts w:hint="eastAsia" w:ascii="仿宋" w:hAnsi="仿宋" w:eastAsia="仿宋" w:cs="仿宋"/>
          <w:bCs/>
          <w:color w:val="auto"/>
          <w:kern w:val="0"/>
          <w:szCs w:val="21"/>
          <w:highlight w:val="none"/>
        </w:rPr>
        <w:t>3.1 20</w:t>
      </w:r>
      <w:r>
        <w:rPr>
          <w:rStyle w:val="34"/>
          <w:rFonts w:hint="eastAsia" w:ascii="仿宋" w:hAnsi="仿宋" w:eastAsia="仿宋" w:cs="仿宋"/>
          <w:bCs/>
          <w:color w:val="auto"/>
          <w:kern w:val="0"/>
          <w:szCs w:val="21"/>
          <w:highlight w:val="none"/>
          <w:lang w:val="en-US" w:eastAsia="zh-CN"/>
        </w:rPr>
        <w:t>25</w:t>
      </w:r>
      <w:r>
        <w:rPr>
          <w:rStyle w:val="34"/>
          <w:rFonts w:hint="eastAsia" w:ascii="仿宋" w:hAnsi="仿宋" w:eastAsia="仿宋" w:cs="仿宋"/>
          <w:bCs/>
          <w:color w:val="auto"/>
          <w:kern w:val="0"/>
          <w:szCs w:val="21"/>
          <w:highlight w:val="none"/>
        </w:rPr>
        <w:t>年</w:t>
      </w:r>
      <w:r>
        <w:rPr>
          <w:rStyle w:val="34"/>
          <w:rFonts w:hint="eastAsia" w:ascii="仿宋" w:hAnsi="仿宋" w:eastAsia="仿宋" w:cs="仿宋"/>
          <w:bCs/>
          <w:color w:val="auto"/>
          <w:kern w:val="0"/>
          <w:szCs w:val="21"/>
          <w:highlight w:val="none"/>
          <w:lang w:val="en-US" w:eastAsia="zh-CN"/>
        </w:rPr>
        <w:t>04</w:t>
      </w:r>
      <w:r>
        <w:rPr>
          <w:rStyle w:val="34"/>
          <w:rFonts w:hint="eastAsia" w:ascii="仿宋" w:hAnsi="仿宋" w:eastAsia="仿宋" w:cs="仿宋"/>
          <w:bCs/>
          <w:color w:val="auto"/>
          <w:kern w:val="0"/>
          <w:szCs w:val="21"/>
          <w:highlight w:val="none"/>
        </w:rPr>
        <w:t>月</w:t>
      </w:r>
      <w:r>
        <w:rPr>
          <w:rStyle w:val="34"/>
          <w:rFonts w:hint="eastAsia" w:ascii="仿宋" w:hAnsi="仿宋" w:eastAsia="仿宋" w:cs="仿宋"/>
          <w:bCs/>
          <w:color w:val="auto"/>
          <w:kern w:val="0"/>
          <w:szCs w:val="21"/>
          <w:highlight w:val="none"/>
          <w:lang w:val="en-US" w:eastAsia="zh-CN"/>
        </w:rPr>
        <w:t>22日</w:t>
      </w:r>
      <w:r>
        <w:rPr>
          <w:rStyle w:val="34"/>
          <w:rFonts w:hint="eastAsia" w:ascii="仿宋" w:hAnsi="仿宋" w:eastAsia="仿宋" w:cs="仿宋"/>
          <w:bCs/>
          <w:color w:val="auto"/>
          <w:kern w:val="0"/>
          <w:szCs w:val="21"/>
          <w:highlight w:val="none"/>
        </w:rPr>
        <w:t>至20</w:t>
      </w:r>
      <w:r>
        <w:rPr>
          <w:rStyle w:val="34"/>
          <w:rFonts w:hint="eastAsia" w:ascii="仿宋" w:hAnsi="仿宋" w:eastAsia="仿宋" w:cs="仿宋"/>
          <w:bCs/>
          <w:color w:val="auto"/>
          <w:kern w:val="0"/>
          <w:szCs w:val="21"/>
          <w:highlight w:val="none"/>
          <w:lang w:val="en-US" w:eastAsia="zh-CN"/>
        </w:rPr>
        <w:t>25</w:t>
      </w:r>
      <w:r>
        <w:rPr>
          <w:rStyle w:val="34"/>
          <w:rFonts w:hint="eastAsia" w:ascii="仿宋" w:hAnsi="仿宋" w:eastAsia="仿宋" w:cs="仿宋"/>
          <w:bCs/>
          <w:color w:val="auto"/>
          <w:kern w:val="0"/>
          <w:szCs w:val="21"/>
          <w:highlight w:val="none"/>
        </w:rPr>
        <w:t>年</w:t>
      </w:r>
      <w:r>
        <w:rPr>
          <w:rStyle w:val="34"/>
          <w:rFonts w:hint="eastAsia" w:ascii="仿宋" w:hAnsi="仿宋" w:eastAsia="仿宋" w:cs="仿宋"/>
          <w:bCs/>
          <w:color w:val="auto"/>
          <w:kern w:val="0"/>
          <w:szCs w:val="21"/>
          <w:highlight w:val="none"/>
          <w:lang w:val="en-US" w:eastAsia="zh-CN"/>
        </w:rPr>
        <w:t>04</w:t>
      </w:r>
      <w:r>
        <w:rPr>
          <w:rStyle w:val="34"/>
          <w:rFonts w:hint="eastAsia" w:ascii="仿宋" w:hAnsi="仿宋" w:eastAsia="仿宋" w:cs="仿宋"/>
          <w:bCs/>
          <w:color w:val="auto"/>
          <w:kern w:val="0"/>
          <w:szCs w:val="21"/>
          <w:highlight w:val="none"/>
        </w:rPr>
        <w:t>月</w:t>
      </w:r>
      <w:r>
        <w:rPr>
          <w:rStyle w:val="34"/>
          <w:rFonts w:hint="eastAsia" w:ascii="仿宋" w:hAnsi="仿宋" w:eastAsia="仿宋" w:cs="仿宋"/>
          <w:bCs/>
          <w:color w:val="auto"/>
          <w:kern w:val="0"/>
          <w:szCs w:val="21"/>
          <w:highlight w:val="none"/>
          <w:lang w:val="en-US" w:eastAsia="zh-CN"/>
        </w:rPr>
        <w:t>28日</w:t>
      </w:r>
      <w:r>
        <w:rPr>
          <w:rStyle w:val="34"/>
          <w:rFonts w:hint="eastAsia" w:ascii="仿宋" w:hAnsi="仿宋" w:eastAsia="仿宋" w:cs="仿宋"/>
          <w:bCs/>
          <w:color w:val="auto"/>
          <w:kern w:val="0"/>
          <w:szCs w:val="21"/>
          <w:highlight w:val="none"/>
        </w:rPr>
        <w:t>（法定节假日、公休日休息），每日上午09:00-11:30时，下午13:30-17:00时（北京时间）。</w:t>
      </w:r>
    </w:p>
    <w:p w14:paraId="4C6B8651">
      <w:pPr>
        <w:spacing w:line="324" w:lineRule="auto"/>
        <w:ind w:firstLine="420" w:firstLineChars="200"/>
        <w:rPr>
          <w:rStyle w:val="34"/>
          <w:rFonts w:ascii="仿宋" w:hAnsi="仿宋" w:eastAsia="仿宋" w:cs="仿宋"/>
          <w:bCs/>
          <w:color w:val="auto"/>
          <w:kern w:val="0"/>
          <w:szCs w:val="21"/>
          <w:highlight w:val="none"/>
        </w:rPr>
      </w:pPr>
      <w:r>
        <w:rPr>
          <w:rStyle w:val="34"/>
          <w:rFonts w:hint="eastAsia" w:ascii="仿宋" w:hAnsi="仿宋" w:eastAsia="仿宋" w:cs="仿宋"/>
          <w:bCs/>
          <w:color w:val="auto"/>
          <w:kern w:val="0"/>
          <w:szCs w:val="21"/>
          <w:highlight w:val="none"/>
        </w:rPr>
        <w:t>3.2 地址：</w:t>
      </w:r>
      <w:r>
        <w:rPr>
          <w:rStyle w:val="34"/>
          <w:rFonts w:hint="eastAsia" w:ascii="仿宋" w:hAnsi="仿宋" w:eastAsia="仿宋" w:cs="仿宋"/>
          <w:bCs/>
          <w:color w:val="auto"/>
          <w:kern w:val="0"/>
          <w:szCs w:val="21"/>
          <w:highlight w:val="none"/>
          <w:lang w:eastAsia="zh-CN"/>
        </w:rPr>
        <w:t>中国 (云南) 自由贸易试验区昆明片区经开区经开路3号时代创富B座902号</w:t>
      </w:r>
      <w:r>
        <w:rPr>
          <w:rStyle w:val="34"/>
          <w:rFonts w:hint="eastAsia" w:ascii="仿宋" w:hAnsi="仿宋" w:eastAsia="仿宋" w:cs="仿宋"/>
          <w:bCs/>
          <w:color w:val="auto"/>
          <w:kern w:val="0"/>
          <w:szCs w:val="21"/>
          <w:highlight w:val="none"/>
        </w:rPr>
        <w:t>。</w:t>
      </w:r>
    </w:p>
    <w:p w14:paraId="3D48746E">
      <w:pPr>
        <w:spacing w:line="324" w:lineRule="auto"/>
        <w:ind w:firstLine="420" w:firstLineChars="200"/>
        <w:rPr>
          <w:rStyle w:val="34"/>
          <w:rFonts w:ascii="仿宋" w:hAnsi="仿宋" w:eastAsia="仿宋" w:cs="仿宋"/>
          <w:bCs/>
          <w:color w:val="auto"/>
          <w:kern w:val="0"/>
          <w:szCs w:val="21"/>
          <w:highlight w:val="none"/>
        </w:rPr>
      </w:pPr>
      <w:r>
        <w:rPr>
          <w:rStyle w:val="34"/>
          <w:rFonts w:hint="eastAsia" w:ascii="仿宋" w:hAnsi="仿宋" w:eastAsia="仿宋" w:cs="仿宋"/>
          <w:bCs/>
          <w:color w:val="auto"/>
          <w:kern w:val="0"/>
          <w:szCs w:val="21"/>
          <w:highlight w:val="none"/>
        </w:rPr>
        <w:t>3.3 方式：供应商需持企业营业执照副本原件及复印件、法定代表人身份证明书原件、法定代表人授权委托书原件、授权人（或法定代表人）本人身份证原件及复印件，现场登记获取采购文件。</w:t>
      </w:r>
    </w:p>
    <w:p w14:paraId="7857CCDE">
      <w:pPr>
        <w:spacing w:line="324" w:lineRule="auto"/>
        <w:ind w:firstLine="420" w:firstLineChars="200"/>
        <w:rPr>
          <w:rStyle w:val="34"/>
          <w:rFonts w:ascii="仿宋" w:hAnsi="仿宋" w:eastAsia="仿宋" w:cs="仿宋"/>
          <w:bCs/>
          <w:color w:val="auto"/>
          <w:kern w:val="0"/>
          <w:szCs w:val="21"/>
          <w:highlight w:val="none"/>
        </w:rPr>
      </w:pPr>
      <w:r>
        <w:rPr>
          <w:rStyle w:val="34"/>
          <w:rFonts w:hint="eastAsia" w:ascii="仿宋" w:hAnsi="仿宋" w:eastAsia="仿宋" w:cs="仿宋"/>
          <w:bCs/>
          <w:color w:val="auto"/>
          <w:kern w:val="0"/>
          <w:szCs w:val="21"/>
          <w:highlight w:val="none"/>
        </w:rPr>
        <w:t>3.4 售价：人民币</w:t>
      </w:r>
      <w:r>
        <w:rPr>
          <w:rStyle w:val="34"/>
          <w:rFonts w:hint="eastAsia" w:ascii="仿宋" w:hAnsi="仿宋" w:eastAsia="仿宋" w:cs="仿宋"/>
          <w:bCs/>
          <w:color w:val="auto"/>
          <w:kern w:val="0"/>
          <w:szCs w:val="21"/>
          <w:highlight w:val="none"/>
          <w:lang w:val="en-US" w:eastAsia="zh-CN"/>
        </w:rPr>
        <w:t>4</w:t>
      </w:r>
      <w:r>
        <w:rPr>
          <w:rStyle w:val="34"/>
          <w:rFonts w:hint="eastAsia" w:ascii="仿宋" w:hAnsi="仿宋" w:eastAsia="仿宋" w:cs="仿宋"/>
          <w:bCs/>
          <w:color w:val="auto"/>
          <w:kern w:val="0"/>
          <w:szCs w:val="21"/>
          <w:highlight w:val="none"/>
          <w:lang w:eastAsia="zh-CN"/>
        </w:rPr>
        <w:t>00.00</w:t>
      </w:r>
      <w:r>
        <w:rPr>
          <w:rStyle w:val="34"/>
          <w:rFonts w:hint="eastAsia" w:ascii="仿宋" w:hAnsi="仿宋" w:eastAsia="仿宋" w:cs="仿宋"/>
          <w:bCs/>
          <w:color w:val="auto"/>
          <w:kern w:val="0"/>
          <w:szCs w:val="21"/>
          <w:highlight w:val="none"/>
        </w:rPr>
        <w:t>元/份，售后不退。</w:t>
      </w:r>
    </w:p>
    <w:p w14:paraId="5AA64C7C">
      <w:pPr>
        <w:spacing w:line="324" w:lineRule="auto"/>
        <w:rPr>
          <w:rStyle w:val="34"/>
          <w:rFonts w:ascii="仿宋" w:hAnsi="仿宋" w:eastAsia="仿宋" w:cs="仿宋"/>
          <w:color w:val="auto"/>
          <w:szCs w:val="21"/>
          <w:highlight w:val="none"/>
        </w:rPr>
      </w:pPr>
      <w:r>
        <w:rPr>
          <w:rStyle w:val="34"/>
          <w:rFonts w:hint="eastAsia" w:ascii="仿宋" w:hAnsi="仿宋" w:eastAsia="仿宋" w:cs="仿宋"/>
          <w:b/>
          <w:bCs/>
          <w:color w:val="auto"/>
          <w:szCs w:val="21"/>
          <w:highlight w:val="none"/>
        </w:rPr>
        <w:t>四、响应文件提交</w:t>
      </w:r>
    </w:p>
    <w:p w14:paraId="25A455D2">
      <w:pPr>
        <w:spacing w:line="324"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4.1 截止时间:2025年05月06日14</w:t>
      </w:r>
      <w:r>
        <w:rPr>
          <w:rStyle w:val="34"/>
          <w:rFonts w:hint="eastAsia" w:ascii="仿宋" w:hAnsi="仿宋" w:eastAsia="仿宋" w:cs="仿宋"/>
          <w:color w:val="auto"/>
          <w:szCs w:val="21"/>
          <w:highlight w:val="none"/>
          <w:lang w:val="en-US" w:eastAsia="zh-CN"/>
        </w:rPr>
        <w:t>时</w:t>
      </w:r>
      <w:r>
        <w:rPr>
          <w:rStyle w:val="34"/>
          <w:rFonts w:hint="eastAsia" w:ascii="仿宋" w:hAnsi="仿宋" w:eastAsia="仿宋" w:cs="仿宋"/>
          <w:color w:val="auto"/>
          <w:szCs w:val="21"/>
          <w:highlight w:val="none"/>
        </w:rPr>
        <w:t>00分（北京时间）。</w:t>
      </w:r>
    </w:p>
    <w:p w14:paraId="4E8CF7C1">
      <w:pPr>
        <w:spacing w:line="324"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4.2 地点：</w:t>
      </w:r>
      <w:r>
        <w:rPr>
          <w:rStyle w:val="34"/>
          <w:rFonts w:hint="eastAsia" w:ascii="仿宋" w:hAnsi="仿宋" w:eastAsia="仿宋" w:cs="仿宋"/>
          <w:bCs/>
          <w:color w:val="auto"/>
          <w:kern w:val="0"/>
          <w:szCs w:val="21"/>
          <w:highlight w:val="none"/>
          <w:lang w:eastAsia="zh-CN"/>
        </w:rPr>
        <w:t>中国 (云南) 自由贸易试验区昆明片区经开区经开路3号时代创富B座902号</w:t>
      </w:r>
      <w:r>
        <w:rPr>
          <w:rStyle w:val="34"/>
          <w:rFonts w:hint="eastAsia" w:ascii="仿宋" w:hAnsi="仿宋" w:eastAsia="仿宋" w:cs="仿宋"/>
          <w:bCs/>
          <w:color w:val="auto"/>
          <w:kern w:val="0"/>
          <w:szCs w:val="21"/>
          <w:highlight w:val="none"/>
        </w:rPr>
        <w:t>。</w:t>
      </w:r>
    </w:p>
    <w:p w14:paraId="6B72CF44">
      <w:pPr>
        <w:spacing w:line="324" w:lineRule="auto"/>
        <w:rPr>
          <w:rStyle w:val="34"/>
          <w:rFonts w:ascii="仿宋" w:hAnsi="仿宋" w:eastAsia="仿宋" w:cs="仿宋"/>
          <w:color w:val="auto"/>
          <w:szCs w:val="21"/>
          <w:highlight w:val="none"/>
        </w:rPr>
      </w:pPr>
      <w:r>
        <w:rPr>
          <w:rStyle w:val="34"/>
          <w:rFonts w:hint="eastAsia" w:ascii="仿宋" w:hAnsi="仿宋" w:eastAsia="仿宋" w:cs="仿宋"/>
          <w:b/>
          <w:bCs/>
          <w:color w:val="auto"/>
          <w:szCs w:val="21"/>
          <w:highlight w:val="none"/>
        </w:rPr>
        <w:t>五、开启</w:t>
      </w:r>
    </w:p>
    <w:p w14:paraId="3588C75A">
      <w:pPr>
        <w:spacing w:line="324"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5.1 时间:2025年05月06日14</w:t>
      </w:r>
      <w:r>
        <w:rPr>
          <w:rStyle w:val="34"/>
          <w:rFonts w:hint="eastAsia" w:ascii="仿宋" w:hAnsi="仿宋" w:eastAsia="仿宋" w:cs="仿宋"/>
          <w:color w:val="auto"/>
          <w:szCs w:val="21"/>
          <w:highlight w:val="none"/>
          <w:lang w:val="en-US" w:eastAsia="zh-CN"/>
        </w:rPr>
        <w:t>时</w:t>
      </w:r>
      <w:r>
        <w:rPr>
          <w:rStyle w:val="34"/>
          <w:rFonts w:hint="eastAsia" w:ascii="仿宋" w:hAnsi="仿宋" w:eastAsia="仿宋" w:cs="仿宋"/>
          <w:color w:val="auto"/>
          <w:szCs w:val="21"/>
          <w:highlight w:val="none"/>
        </w:rPr>
        <w:t>00分（北京时间）。</w:t>
      </w:r>
    </w:p>
    <w:p w14:paraId="6C7A4C37">
      <w:pPr>
        <w:spacing w:line="324"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5.2 地点：</w:t>
      </w:r>
      <w:r>
        <w:rPr>
          <w:rStyle w:val="34"/>
          <w:rFonts w:hint="eastAsia" w:ascii="仿宋" w:hAnsi="仿宋" w:eastAsia="仿宋" w:cs="仿宋"/>
          <w:bCs/>
          <w:color w:val="auto"/>
          <w:kern w:val="0"/>
          <w:szCs w:val="21"/>
          <w:highlight w:val="none"/>
          <w:lang w:eastAsia="zh-CN"/>
        </w:rPr>
        <w:t>中国 (云南) 自由贸易试验区昆明片区经开区经开路3号时代创富B座902号</w:t>
      </w:r>
      <w:r>
        <w:rPr>
          <w:rStyle w:val="34"/>
          <w:rFonts w:hint="eastAsia" w:ascii="仿宋" w:hAnsi="仿宋" w:eastAsia="仿宋" w:cs="仿宋"/>
          <w:bCs/>
          <w:color w:val="auto"/>
          <w:kern w:val="0"/>
          <w:szCs w:val="21"/>
          <w:highlight w:val="none"/>
        </w:rPr>
        <w:t>。</w:t>
      </w:r>
    </w:p>
    <w:p w14:paraId="643C7322">
      <w:pPr>
        <w:spacing w:line="324" w:lineRule="auto"/>
        <w:rPr>
          <w:rStyle w:val="34"/>
          <w:rFonts w:ascii="仿宋" w:hAnsi="仿宋" w:eastAsia="仿宋" w:cs="仿宋"/>
          <w:color w:val="auto"/>
          <w:szCs w:val="21"/>
          <w:highlight w:val="none"/>
        </w:rPr>
      </w:pPr>
      <w:r>
        <w:rPr>
          <w:rStyle w:val="34"/>
          <w:rFonts w:hint="eastAsia" w:ascii="仿宋" w:hAnsi="仿宋" w:eastAsia="仿宋" w:cs="仿宋"/>
          <w:b/>
          <w:bCs/>
          <w:color w:val="auto"/>
          <w:szCs w:val="21"/>
          <w:highlight w:val="none"/>
        </w:rPr>
        <w:t>六、公告期限</w:t>
      </w:r>
    </w:p>
    <w:p w14:paraId="6C5E0572">
      <w:pPr>
        <w:spacing w:line="324"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自本公告发布之日起5个工作日。</w:t>
      </w:r>
    </w:p>
    <w:p w14:paraId="1AD6EDFB">
      <w:pPr>
        <w:spacing w:line="324" w:lineRule="auto"/>
        <w:rPr>
          <w:rStyle w:val="34"/>
          <w:rFonts w:ascii="仿宋" w:hAnsi="仿宋" w:eastAsia="仿宋" w:cs="仿宋"/>
          <w:b/>
          <w:bCs/>
          <w:color w:val="auto"/>
          <w:szCs w:val="21"/>
          <w:highlight w:val="none"/>
        </w:rPr>
      </w:pPr>
      <w:r>
        <w:rPr>
          <w:rStyle w:val="34"/>
          <w:rFonts w:hint="eastAsia" w:ascii="仿宋" w:hAnsi="仿宋" w:eastAsia="仿宋" w:cs="仿宋"/>
          <w:b/>
          <w:bCs/>
          <w:color w:val="auto"/>
          <w:szCs w:val="21"/>
          <w:highlight w:val="none"/>
        </w:rPr>
        <w:t>七、其他补充事宜</w:t>
      </w:r>
    </w:p>
    <w:p w14:paraId="01479CAF">
      <w:pPr>
        <w:spacing w:line="324"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本项目公告在中国招标投标公共服务平台、中国采购与招标网</w:t>
      </w:r>
      <w:r>
        <w:rPr>
          <w:rStyle w:val="34"/>
          <w:rFonts w:hint="eastAsia" w:ascii="仿宋" w:hAnsi="仿宋" w:eastAsia="仿宋" w:cs="仿宋"/>
          <w:color w:val="auto"/>
          <w:szCs w:val="21"/>
          <w:highlight w:val="none"/>
          <w:lang w:val="en-US" w:eastAsia="zh-CN"/>
        </w:rPr>
        <w:t>及安宁发展投资集团有限公司官网（http://www.afzjt.com/）</w:t>
      </w:r>
      <w:r>
        <w:rPr>
          <w:rStyle w:val="34"/>
          <w:rFonts w:hint="eastAsia" w:ascii="仿宋" w:hAnsi="仿宋" w:eastAsia="仿宋" w:cs="仿宋"/>
          <w:color w:val="auto"/>
          <w:szCs w:val="21"/>
          <w:highlight w:val="none"/>
        </w:rPr>
        <w:t>上发布。我公司对其他网站或媒体转载的公告及公告内容不承担任何责任。</w:t>
      </w:r>
    </w:p>
    <w:p w14:paraId="6D945BBA">
      <w:pPr>
        <w:spacing w:line="324" w:lineRule="auto"/>
        <w:rPr>
          <w:rStyle w:val="34"/>
          <w:rFonts w:ascii="仿宋" w:hAnsi="仿宋" w:eastAsia="仿宋" w:cs="仿宋"/>
          <w:color w:val="auto"/>
          <w:szCs w:val="21"/>
          <w:highlight w:val="none"/>
        </w:rPr>
      </w:pPr>
      <w:r>
        <w:rPr>
          <w:rStyle w:val="34"/>
          <w:rFonts w:hint="eastAsia" w:ascii="仿宋" w:hAnsi="仿宋" w:eastAsia="仿宋" w:cs="仿宋"/>
          <w:b/>
          <w:bCs/>
          <w:color w:val="auto"/>
          <w:szCs w:val="21"/>
          <w:highlight w:val="none"/>
        </w:rPr>
        <w:t>八、凡对本次采购提出询问，请按以下方式联系</w:t>
      </w:r>
    </w:p>
    <w:p w14:paraId="2BBA1D9D">
      <w:pPr>
        <w:pStyle w:val="85"/>
        <w:spacing w:before="156" w:after="156" w:line="324" w:lineRule="auto"/>
        <w:ind w:firstLine="420" w:firstLineChars="200"/>
        <w:jc w:val="both"/>
        <w:rPr>
          <w:rStyle w:val="34"/>
          <w:rFonts w:hint="default" w:ascii="仿宋" w:hAnsi="仿宋" w:eastAsia="仿宋" w:cs="仿宋"/>
          <w:color w:val="auto"/>
          <w:kern w:val="2"/>
          <w:sz w:val="21"/>
          <w:szCs w:val="21"/>
          <w:highlight w:val="none"/>
          <w:lang w:val="en-US" w:eastAsia="zh-CN" w:bidi="ar-SA"/>
        </w:rPr>
      </w:pPr>
      <w:r>
        <w:rPr>
          <w:rStyle w:val="34"/>
          <w:rFonts w:hint="default" w:ascii="仿宋" w:hAnsi="仿宋" w:eastAsia="仿宋" w:cs="仿宋"/>
          <w:color w:val="auto"/>
          <w:kern w:val="2"/>
          <w:sz w:val="21"/>
          <w:szCs w:val="21"/>
          <w:highlight w:val="none"/>
          <w:lang w:val="en-US" w:eastAsia="zh-CN" w:bidi="ar-SA"/>
        </w:rPr>
        <w:t>1.采购人信息</w:t>
      </w:r>
    </w:p>
    <w:p w14:paraId="6C224654">
      <w:pPr>
        <w:pStyle w:val="85"/>
        <w:spacing w:before="156" w:after="156" w:line="324" w:lineRule="auto"/>
        <w:ind w:firstLine="420" w:firstLineChars="200"/>
        <w:jc w:val="both"/>
        <w:rPr>
          <w:rStyle w:val="34"/>
          <w:rFonts w:hint="default" w:ascii="仿宋" w:hAnsi="仿宋" w:eastAsia="仿宋" w:cs="仿宋"/>
          <w:color w:val="auto"/>
          <w:kern w:val="2"/>
          <w:sz w:val="21"/>
          <w:szCs w:val="21"/>
          <w:highlight w:val="none"/>
          <w:lang w:val="en-US" w:eastAsia="zh-CN" w:bidi="ar-SA"/>
        </w:rPr>
      </w:pPr>
      <w:r>
        <w:rPr>
          <w:rStyle w:val="34"/>
          <w:rFonts w:hint="default" w:ascii="仿宋" w:hAnsi="仿宋" w:eastAsia="仿宋" w:cs="仿宋"/>
          <w:color w:val="auto"/>
          <w:kern w:val="2"/>
          <w:sz w:val="21"/>
          <w:szCs w:val="21"/>
          <w:highlight w:val="none"/>
          <w:lang w:val="en-US" w:eastAsia="zh-CN" w:bidi="ar-SA"/>
        </w:rPr>
        <w:t>采购人：</w:t>
      </w:r>
      <w:r>
        <w:rPr>
          <w:rStyle w:val="34"/>
          <w:rFonts w:hint="eastAsia" w:ascii="仿宋" w:hAnsi="仿宋" w:eastAsia="仿宋" w:cs="仿宋"/>
          <w:color w:val="auto"/>
          <w:kern w:val="2"/>
          <w:sz w:val="21"/>
          <w:szCs w:val="21"/>
          <w:highlight w:val="none"/>
          <w:lang w:val="en-US" w:eastAsia="zh-CN" w:bidi="ar-SA"/>
        </w:rPr>
        <w:t>云南安合绿建钢构有限公司</w:t>
      </w:r>
    </w:p>
    <w:p w14:paraId="3ED69652">
      <w:pPr>
        <w:pStyle w:val="85"/>
        <w:spacing w:before="156" w:after="156" w:line="324" w:lineRule="auto"/>
        <w:ind w:firstLine="420" w:firstLineChars="200"/>
        <w:jc w:val="both"/>
        <w:rPr>
          <w:rStyle w:val="34"/>
          <w:rFonts w:hint="default" w:ascii="仿宋" w:hAnsi="仿宋" w:eastAsia="仿宋" w:cs="仿宋"/>
          <w:color w:val="auto"/>
          <w:kern w:val="2"/>
          <w:sz w:val="21"/>
          <w:szCs w:val="21"/>
          <w:highlight w:val="none"/>
          <w:lang w:val="en-US" w:eastAsia="zh-CN" w:bidi="ar-SA"/>
        </w:rPr>
      </w:pPr>
      <w:r>
        <w:rPr>
          <w:rStyle w:val="34"/>
          <w:rFonts w:hint="default" w:ascii="仿宋" w:hAnsi="仿宋" w:eastAsia="仿宋" w:cs="仿宋"/>
          <w:color w:val="auto"/>
          <w:kern w:val="2"/>
          <w:sz w:val="21"/>
          <w:szCs w:val="21"/>
          <w:highlight w:val="none"/>
          <w:lang w:val="en-US" w:eastAsia="zh-CN" w:bidi="ar-SA"/>
        </w:rPr>
        <w:t>地  址：云南省昆明市安宁市草铺街道进厂东路现代绿色装配式产业园</w:t>
      </w:r>
    </w:p>
    <w:p w14:paraId="51739F32">
      <w:pPr>
        <w:pStyle w:val="85"/>
        <w:spacing w:before="156" w:after="156" w:line="324" w:lineRule="auto"/>
        <w:ind w:firstLine="420" w:firstLineChars="200"/>
        <w:jc w:val="both"/>
        <w:rPr>
          <w:rStyle w:val="34"/>
          <w:rFonts w:hint="default" w:ascii="仿宋" w:hAnsi="仿宋" w:eastAsia="仿宋" w:cs="仿宋"/>
          <w:color w:val="auto"/>
          <w:kern w:val="2"/>
          <w:sz w:val="21"/>
          <w:szCs w:val="21"/>
          <w:highlight w:val="none"/>
          <w:lang w:val="en-US" w:eastAsia="zh-CN" w:bidi="ar-SA"/>
        </w:rPr>
      </w:pPr>
      <w:r>
        <w:rPr>
          <w:rStyle w:val="34"/>
          <w:rFonts w:hint="default" w:ascii="仿宋" w:hAnsi="仿宋" w:eastAsia="仿宋" w:cs="仿宋"/>
          <w:color w:val="auto"/>
          <w:kern w:val="2"/>
          <w:sz w:val="21"/>
          <w:szCs w:val="21"/>
          <w:highlight w:val="none"/>
          <w:lang w:val="en-US" w:eastAsia="zh-CN" w:bidi="ar-SA"/>
        </w:rPr>
        <w:t>联系人：</w:t>
      </w:r>
      <w:r>
        <w:rPr>
          <w:rStyle w:val="34"/>
          <w:rFonts w:hint="eastAsia" w:ascii="仿宋" w:hAnsi="仿宋" w:eastAsia="仿宋" w:cs="仿宋"/>
          <w:color w:val="auto"/>
          <w:kern w:val="2"/>
          <w:sz w:val="21"/>
          <w:szCs w:val="21"/>
          <w:highlight w:val="none"/>
          <w:lang w:val="en-US" w:eastAsia="zh-CN" w:bidi="ar-SA"/>
        </w:rPr>
        <w:t>王老师</w:t>
      </w:r>
    </w:p>
    <w:p w14:paraId="414FF4D7">
      <w:pPr>
        <w:pStyle w:val="85"/>
        <w:spacing w:before="156" w:after="156" w:line="324" w:lineRule="auto"/>
        <w:ind w:firstLine="420" w:firstLineChars="200"/>
        <w:jc w:val="both"/>
        <w:rPr>
          <w:rStyle w:val="34"/>
          <w:rFonts w:hint="default" w:ascii="仿宋" w:hAnsi="仿宋" w:eastAsia="仿宋" w:cs="仿宋"/>
          <w:color w:val="auto"/>
          <w:kern w:val="2"/>
          <w:sz w:val="21"/>
          <w:szCs w:val="21"/>
          <w:highlight w:val="none"/>
          <w:lang w:val="en-US" w:eastAsia="zh-CN" w:bidi="ar-SA"/>
        </w:rPr>
      </w:pPr>
      <w:r>
        <w:rPr>
          <w:rStyle w:val="34"/>
          <w:rFonts w:hint="default" w:ascii="仿宋" w:hAnsi="仿宋" w:eastAsia="仿宋" w:cs="仿宋"/>
          <w:color w:val="auto"/>
          <w:kern w:val="2"/>
          <w:sz w:val="21"/>
          <w:szCs w:val="21"/>
          <w:highlight w:val="none"/>
          <w:lang w:val="en-US" w:eastAsia="zh-CN" w:bidi="ar-SA"/>
        </w:rPr>
        <w:t>电  话：</w:t>
      </w:r>
      <w:r>
        <w:rPr>
          <w:rStyle w:val="34"/>
          <w:rFonts w:hint="eastAsia" w:ascii="仿宋" w:hAnsi="仿宋" w:eastAsia="仿宋" w:cs="仿宋"/>
          <w:color w:val="auto"/>
          <w:kern w:val="2"/>
          <w:sz w:val="21"/>
          <w:szCs w:val="21"/>
          <w:highlight w:val="none"/>
          <w:lang w:val="en-US" w:eastAsia="zh-CN" w:bidi="ar-SA"/>
        </w:rPr>
        <w:t>13577097340</w:t>
      </w:r>
    </w:p>
    <w:p w14:paraId="1C5C43DF">
      <w:pPr>
        <w:pStyle w:val="85"/>
        <w:spacing w:before="156" w:after="156" w:line="324" w:lineRule="auto"/>
        <w:ind w:firstLine="420" w:firstLineChars="200"/>
        <w:jc w:val="both"/>
        <w:rPr>
          <w:rStyle w:val="34"/>
          <w:rFonts w:hint="eastAsia" w:ascii="仿宋" w:hAnsi="仿宋" w:eastAsia="仿宋" w:cs="仿宋"/>
          <w:color w:val="auto"/>
          <w:kern w:val="2"/>
          <w:sz w:val="21"/>
          <w:szCs w:val="21"/>
          <w:highlight w:val="none"/>
          <w:lang w:val="en-US" w:eastAsia="zh-CN" w:bidi="ar-SA"/>
        </w:rPr>
      </w:pPr>
    </w:p>
    <w:p w14:paraId="4B8A8A62">
      <w:pPr>
        <w:pStyle w:val="85"/>
        <w:spacing w:before="156" w:after="156" w:line="324" w:lineRule="auto"/>
        <w:ind w:firstLine="420" w:firstLineChars="200"/>
        <w:jc w:val="both"/>
        <w:rPr>
          <w:rStyle w:val="34"/>
          <w:rFonts w:hint="eastAsia" w:ascii="仿宋" w:hAnsi="仿宋" w:eastAsia="仿宋" w:cs="仿宋"/>
          <w:color w:val="auto"/>
          <w:kern w:val="2"/>
          <w:sz w:val="21"/>
          <w:szCs w:val="21"/>
          <w:highlight w:val="none"/>
          <w:lang w:val="en-US" w:eastAsia="zh-CN" w:bidi="ar-SA"/>
        </w:rPr>
      </w:pPr>
      <w:r>
        <w:rPr>
          <w:rStyle w:val="34"/>
          <w:rFonts w:hint="eastAsia" w:ascii="仿宋" w:hAnsi="仿宋" w:eastAsia="仿宋" w:cs="仿宋"/>
          <w:color w:val="auto"/>
          <w:kern w:val="2"/>
          <w:sz w:val="21"/>
          <w:szCs w:val="21"/>
          <w:highlight w:val="none"/>
          <w:lang w:val="en-US" w:eastAsia="zh-CN" w:bidi="ar-SA"/>
        </w:rPr>
        <w:t>2.采购代理机构信息</w:t>
      </w:r>
      <w:r>
        <w:rPr>
          <w:rStyle w:val="34"/>
          <w:rFonts w:hint="eastAsia" w:ascii="仿宋" w:hAnsi="仿宋" w:eastAsia="仿宋" w:cs="仿宋"/>
          <w:color w:val="auto"/>
          <w:kern w:val="2"/>
          <w:sz w:val="21"/>
          <w:szCs w:val="21"/>
          <w:highlight w:val="none"/>
          <w:lang w:val="en-US" w:eastAsia="zh-CN" w:bidi="ar-SA"/>
        </w:rPr>
        <w:tab/>
      </w:r>
    </w:p>
    <w:p w14:paraId="026B1A99">
      <w:pPr>
        <w:pStyle w:val="85"/>
        <w:spacing w:before="156" w:after="156" w:line="324" w:lineRule="auto"/>
        <w:ind w:firstLine="420" w:firstLineChars="200"/>
        <w:jc w:val="both"/>
        <w:rPr>
          <w:rStyle w:val="34"/>
          <w:rFonts w:hint="eastAsia" w:ascii="仿宋" w:hAnsi="仿宋" w:eastAsia="仿宋" w:cs="仿宋"/>
          <w:color w:val="auto"/>
          <w:kern w:val="2"/>
          <w:sz w:val="21"/>
          <w:szCs w:val="21"/>
          <w:highlight w:val="none"/>
          <w:lang w:val="en-US" w:eastAsia="zh-CN" w:bidi="ar-SA"/>
        </w:rPr>
      </w:pPr>
      <w:r>
        <w:rPr>
          <w:rStyle w:val="34"/>
          <w:rFonts w:hint="eastAsia" w:ascii="仿宋" w:hAnsi="仿宋" w:eastAsia="仿宋" w:cs="仿宋"/>
          <w:color w:val="auto"/>
          <w:kern w:val="2"/>
          <w:sz w:val="21"/>
          <w:szCs w:val="21"/>
          <w:highlight w:val="none"/>
          <w:lang w:val="en-US" w:eastAsia="zh-CN" w:bidi="ar-SA"/>
        </w:rPr>
        <w:t>采购代理机构：云南誉桥招标咨询有限公司</w:t>
      </w:r>
    </w:p>
    <w:p w14:paraId="744EAAD4">
      <w:pPr>
        <w:pStyle w:val="85"/>
        <w:spacing w:before="156" w:after="156" w:line="324" w:lineRule="auto"/>
        <w:ind w:firstLine="420" w:firstLineChars="200"/>
        <w:jc w:val="both"/>
        <w:rPr>
          <w:rStyle w:val="34"/>
          <w:rFonts w:hint="eastAsia" w:ascii="仿宋" w:hAnsi="仿宋" w:eastAsia="仿宋" w:cs="仿宋"/>
          <w:color w:val="auto"/>
          <w:kern w:val="2"/>
          <w:sz w:val="21"/>
          <w:szCs w:val="21"/>
          <w:highlight w:val="none"/>
          <w:lang w:val="en-US" w:eastAsia="zh-CN" w:bidi="ar-SA"/>
        </w:rPr>
      </w:pPr>
      <w:r>
        <w:rPr>
          <w:rStyle w:val="34"/>
          <w:rFonts w:hint="eastAsia" w:ascii="仿宋" w:hAnsi="仿宋" w:eastAsia="仿宋" w:cs="仿宋"/>
          <w:color w:val="auto"/>
          <w:kern w:val="2"/>
          <w:sz w:val="21"/>
          <w:szCs w:val="21"/>
          <w:highlight w:val="none"/>
          <w:lang w:val="en-US" w:eastAsia="zh-CN" w:bidi="ar-SA"/>
        </w:rPr>
        <w:t>地  址：中国 (云南) 自由贸易试验区昆明片区经开区经开路3号时代创富B座902号</w:t>
      </w:r>
    </w:p>
    <w:p w14:paraId="4AF3CC6B">
      <w:pPr>
        <w:pStyle w:val="85"/>
        <w:spacing w:before="156" w:after="156" w:line="324" w:lineRule="auto"/>
        <w:ind w:firstLine="420" w:firstLineChars="200"/>
        <w:jc w:val="both"/>
        <w:rPr>
          <w:rStyle w:val="34"/>
          <w:rFonts w:hint="eastAsia" w:ascii="仿宋" w:hAnsi="仿宋" w:eastAsia="仿宋" w:cs="仿宋"/>
          <w:color w:val="auto"/>
          <w:kern w:val="2"/>
          <w:sz w:val="21"/>
          <w:szCs w:val="21"/>
          <w:highlight w:val="none"/>
          <w:lang w:val="en-US" w:eastAsia="zh-CN" w:bidi="ar-SA"/>
        </w:rPr>
      </w:pPr>
      <w:r>
        <w:rPr>
          <w:rStyle w:val="34"/>
          <w:rFonts w:hint="eastAsia" w:ascii="仿宋" w:hAnsi="仿宋" w:eastAsia="仿宋" w:cs="仿宋"/>
          <w:color w:val="auto"/>
          <w:kern w:val="2"/>
          <w:sz w:val="21"/>
          <w:szCs w:val="21"/>
          <w:highlight w:val="none"/>
          <w:lang w:val="en-US" w:eastAsia="zh-CN" w:bidi="ar-SA"/>
        </w:rPr>
        <w:t>联系方式：18788578752、18589301141、15969434454、13888072397</w:t>
      </w:r>
    </w:p>
    <w:p w14:paraId="79DC913A">
      <w:pPr>
        <w:pStyle w:val="85"/>
        <w:spacing w:before="156" w:after="156" w:line="324" w:lineRule="auto"/>
        <w:ind w:firstLine="420" w:firstLineChars="200"/>
        <w:jc w:val="both"/>
        <w:rPr>
          <w:rStyle w:val="34"/>
          <w:rFonts w:hint="eastAsia" w:ascii="仿宋" w:hAnsi="仿宋" w:eastAsia="仿宋" w:cs="仿宋"/>
          <w:color w:val="auto"/>
          <w:kern w:val="2"/>
          <w:sz w:val="21"/>
          <w:szCs w:val="21"/>
          <w:highlight w:val="none"/>
          <w:lang w:val="en-US" w:eastAsia="zh-CN" w:bidi="ar-SA"/>
        </w:rPr>
      </w:pPr>
    </w:p>
    <w:p w14:paraId="6438D04D">
      <w:pPr>
        <w:pStyle w:val="85"/>
        <w:spacing w:before="156" w:after="156" w:line="324" w:lineRule="auto"/>
        <w:ind w:firstLine="420" w:firstLineChars="200"/>
        <w:jc w:val="both"/>
        <w:rPr>
          <w:rStyle w:val="34"/>
          <w:rFonts w:hint="eastAsia" w:ascii="仿宋" w:hAnsi="仿宋" w:eastAsia="仿宋" w:cs="仿宋"/>
          <w:color w:val="auto"/>
          <w:kern w:val="2"/>
          <w:sz w:val="21"/>
          <w:szCs w:val="21"/>
          <w:highlight w:val="none"/>
          <w:lang w:val="en-US" w:eastAsia="zh-CN" w:bidi="ar-SA"/>
        </w:rPr>
      </w:pPr>
      <w:r>
        <w:rPr>
          <w:rStyle w:val="34"/>
          <w:rFonts w:hint="eastAsia" w:ascii="仿宋" w:hAnsi="仿宋" w:eastAsia="仿宋" w:cs="仿宋"/>
          <w:color w:val="auto"/>
          <w:kern w:val="2"/>
          <w:sz w:val="21"/>
          <w:szCs w:val="21"/>
          <w:highlight w:val="none"/>
          <w:lang w:val="en-US" w:eastAsia="zh-CN" w:bidi="ar-SA"/>
        </w:rPr>
        <w:t>3.项目联系方式</w:t>
      </w:r>
    </w:p>
    <w:p w14:paraId="1E5163CD">
      <w:pPr>
        <w:pStyle w:val="85"/>
        <w:spacing w:before="156" w:after="156" w:line="324" w:lineRule="auto"/>
        <w:ind w:firstLine="420" w:firstLineChars="200"/>
        <w:jc w:val="both"/>
        <w:rPr>
          <w:rStyle w:val="34"/>
          <w:rFonts w:hint="eastAsia" w:ascii="仿宋" w:hAnsi="仿宋" w:eastAsia="仿宋" w:cs="仿宋"/>
          <w:color w:val="auto"/>
          <w:kern w:val="2"/>
          <w:sz w:val="21"/>
          <w:szCs w:val="21"/>
          <w:highlight w:val="none"/>
          <w:lang w:val="en-US" w:eastAsia="zh-CN" w:bidi="ar-SA"/>
        </w:rPr>
      </w:pPr>
      <w:r>
        <w:rPr>
          <w:rStyle w:val="34"/>
          <w:rFonts w:hint="eastAsia" w:ascii="仿宋" w:hAnsi="仿宋" w:eastAsia="仿宋" w:cs="仿宋"/>
          <w:color w:val="auto"/>
          <w:kern w:val="2"/>
          <w:sz w:val="21"/>
          <w:szCs w:val="21"/>
          <w:highlight w:val="none"/>
          <w:lang w:val="en-US" w:eastAsia="zh-CN" w:bidi="ar-SA"/>
        </w:rPr>
        <w:t>项目联系人：王老师（采购人）、毕工、骆工、张工、张工（采购代理机构）</w:t>
      </w:r>
    </w:p>
    <w:p w14:paraId="38B292A5">
      <w:pPr>
        <w:pStyle w:val="85"/>
        <w:spacing w:before="156" w:after="156" w:line="324" w:lineRule="auto"/>
        <w:ind w:firstLine="420" w:firstLineChars="200"/>
        <w:jc w:val="both"/>
        <w:rPr>
          <w:rStyle w:val="34"/>
          <w:rFonts w:ascii="仿宋" w:hAnsi="仿宋" w:eastAsia="仿宋" w:cs="仿宋"/>
          <w:b/>
          <w:color w:val="auto"/>
          <w:sz w:val="44"/>
          <w:szCs w:val="44"/>
          <w:highlight w:val="none"/>
        </w:rPr>
      </w:pPr>
      <w:r>
        <w:rPr>
          <w:rStyle w:val="34"/>
          <w:rFonts w:hint="eastAsia" w:ascii="仿宋" w:hAnsi="仿宋" w:eastAsia="仿宋" w:cs="仿宋"/>
          <w:color w:val="auto"/>
          <w:kern w:val="2"/>
          <w:sz w:val="21"/>
          <w:szCs w:val="21"/>
          <w:highlight w:val="none"/>
          <w:lang w:val="en-US" w:eastAsia="zh-CN" w:bidi="ar-SA"/>
        </w:rPr>
        <w:t>电话：13577097340（采购人）、</w:t>
      </w:r>
      <w:r>
        <w:rPr>
          <w:rStyle w:val="34"/>
          <w:rFonts w:hint="eastAsia" w:ascii="仿宋" w:hAnsi="仿宋" w:eastAsia="仿宋" w:cs="仿宋"/>
          <w:color w:val="auto"/>
          <w:sz w:val="21"/>
          <w:szCs w:val="21"/>
          <w:highlight w:val="none"/>
        </w:rPr>
        <w:t>18788578752、18589301141、15969434454、13888072397</w:t>
      </w:r>
      <w:r>
        <w:rPr>
          <w:rStyle w:val="34"/>
          <w:rFonts w:hint="eastAsia" w:ascii="仿宋" w:hAnsi="仿宋" w:eastAsia="仿宋" w:cs="仿宋"/>
          <w:color w:val="auto"/>
          <w:kern w:val="2"/>
          <w:sz w:val="21"/>
          <w:szCs w:val="21"/>
          <w:highlight w:val="none"/>
          <w:lang w:val="en-US" w:eastAsia="zh-CN" w:bidi="ar-SA"/>
        </w:rPr>
        <w:t>（采购代理机构）</w:t>
      </w:r>
    </w:p>
    <w:p w14:paraId="0DC0630E">
      <w:pPr>
        <w:spacing w:line="360" w:lineRule="auto"/>
        <w:jc w:val="center"/>
        <w:outlineLvl w:val="0"/>
        <w:rPr>
          <w:rStyle w:val="34"/>
          <w:rFonts w:ascii="仿宋" w:hAnsi="仿宋" w:eastAsia="仿宋" w:cs="仿宋"/>
          <w:b/>
          <w:bCs/>
          <w:color w:val="auto"/>
          <w:sz w:val="44"/>
          <w:szCs w:val="44"/>
          <w:highlight w:val="none"/>
        </w:rPr>
      </w:pPr>
      <w:r>
        <w:rPr>
          <w:rStyle w:val="34"/>
          <w:rFonts w:hint="eastAsia" w:ascii="仿宋" w:hAnsi="仿宋" w:eastAsia="仿宋" w:cs="仿宋"/>
          <w:b/>
          <w:color w:val="auto"/>
          <w:sz w:val="44"/>
          <w:szCs w:val="44"/>
          <w:highlight w:val="none"/>
        </w:rPr>
        <w:br w:type="page"/>
      </w:r>
      <w:bookmarkStart w:id="7" w:name="_Toc105"/>
      <w:r>
        <w:rPr>
          <w:rStyle w:val="115"/>
          <w:rFonts w:hint="eastAsia" w:ascii="仿宋" w:hAnsi="仿宋" w:eastAsia="仿宋" w:cs="仿宋"/>
          <w:color w:val="auto"/>
          <w:highlight w:val="none"/>
        </w:rPr>
        <w:t>第二章  供应商须知</w:t>
      </w:r>
      <w:bookmarkEnd w:id="7"/>
    </w:p>
    <w:p w14:paraId="654DDBB7">
      <w:pPr>
        <w:pStyle w:val="27"/>
        <w:spacing w:line="360" w:lineRule="auto"/>
        <w:rPr>
          <w:rStyle w:val="34"/>
          <w:rFonts w:ascii="仿宋" w:hAnsi="仿宋" w:eastAsia="仿宋" w:cs="仿宋"/>
          <w:bCs/>
          <w:color w:val="auto"/>
          <w:sz w:val="28"/>
          <w:szCs w:val="28"/>
          <w:highlight w:val="none"/>
        </w:rPr>
      </w:pPr>
      <w:r>
        <w:rPr>
          <w:rStyle w:val="34"/>
          <w:rFonts w:hint="eastAsia" w:ascii="仿宋" w:hAnsi="仿宋" w:eastAsia="仿宋" w:cs="仿宋"/>
          <w:bCs/>
          <w:color w:val="auto"/>
          <w:sz w:val="28"/>
          <w:szCs w:val="28"/>
          <w:highlight w:val="none"/>
        </w:rPr>
        <w:t>供应商须知前附表</w:t>
      </w:r>
    </w:p>
    <w:tbl>
      <w:tblPr>
        <w:tblStyle w:val="21"/>
        <w:tblW w:w="9357" w:type="dxa"/>
        <w:tblInd w:w="-125" w:type="dxa"/>
        <w:tblLayout w:type="fixed"/>
        <w:tblCellMar>
          <w:top w:w="0" w:type="dxa"/>
          <w:left w:w="0" w:type="dxa"/>
          <w:bottom w:w="0" w:type="dxa"/>
          <w:right w:w="0" w:type="dxa"/>
        </w:tblCellMar>
      </w:tblPr>
      <w:tblGrid>
        <w:gridCol w:w="733"/>
        <w:gridCol w:w="1683"/>
        <w:gridCol w:w="6941"/>
      </w:tblGrid>
      <w:tr w14:paraId="5EF99D91">
        <w:tblPrEx>
          <w:tblCellMar>
            <w:top w:w="0" w:type="dxa"/>
            <w:left w:w="0" w:type="dxa"/>
            <w:bottom w:w="0" w:type="dxa"/>
            <w:right w:w="0" w:type="dxa"/>
          </w:tblCellMar>
        </w:tblPrEx>
        <w:trPr>
          <w:trHeight w:val="567" w:hRule="atLeast"/>
        </w:trPr>
        <w:tc>
          <w:tcPr>
            <w:tcW w:w="733" w:type="dxa"/>
            <w:tcBorders>
              <w:top w:val="single" w:color="000000" w:sz="4" w:space="0"/>
              <w:left w:val="single" w:color="000000" w:sz="4" w:space="0"/>
              <w:bottom w:val="single" w:color="000000" w:sz="4" w:space="0"/>
              <w:right w:val="single" w:color="000000" w:sz="4" w:space="0"/>
            </w:tcBorders>
            <w:vAlign w:val="center"/>
          </w:tcPr>
          <w:p w14:paraId="3EC16D1C">
            <w:pPr>
              <w:spacing w:before="60" w:after="60" w:line="360" w:lineRule="auto"/>
              <w:jc w:val="center"/>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项号</w:t>
            </w:r>
          </w:p>
        </w:tc>
        <w:tc>
          <w:tcPr>
            <w:tcW w:w="1683" w:type="dxa"/>
            <w:tcBorders>
              <w:top w:val="single" w:color="000000" w:sz="4" w:space="0"/>
              <w:left w:val="single" w:color="000000" w:sz="4" w:space="0"/>
              <w:bottom w:val="single" w:color="000000" w:sz="4" w:space="0"/>
              <w:right w:val="single" w:color="000000" w:sz="4" w:space="0"/>
            </w:tcBorders>
            <w:vAlign w:val="center"/>
          </w:tcPr>
          <w:p w14:paraId="6B6C4029">
            <w:pPr>
              <w:spacing w:before="60" w:after="60" w:line="360" w:lineRule="auto"/>
              <w:jc w:val="center"/>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条款名称</w:t>
            </w:r>
          </w:p>
        </w:tc>
        <w:tc>
          <w:tcPr>
            <w:tcW w:w="6941" w:type="dxa"/>
            <w:tcBorders>
              <w:top w:val="single" w:color="000000" w:sz="4" w:space="0"/>
              <w:left w:val="single" w:color="000000" w:sz="4" w:space="0"/>
              <w:bottom w:val="single" w:color="000000" w:sz="4" w:space="0"/>
              <w:right w:val="single" w:color="000000" w:sz="4" w:space="0"/>
            </w:tcBorders>
            <w:vAlign w:val="center"/>
          </w:tcPr>
          <w:p w14:paraId="7C3778AD">
            <w:pPr>
              <w:spacing w:before="60" w:after="60" w:line="360" w:lineRule="auto"/>
              <w:ind w:left="4" w:hanging="19"/>
              <w:jc w:val="center"/>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编    列    内    容</w:t>
            </w:r>
          </w:p>
        </w:tc>
      </w:tr>
      <w:tr w14:paraId="61909562">
        <w:tblPrEx>
          <w:tblCellMar>
            <w:top w:w="0" w:type="dxa"/>
            <w:left w:w="0" w:type="dxa"/>
            <w:bottom w:w="0" w:type="dxa"/>
            <w:right w:w="0" w:type="dxa"/>
          </w:tblCellMar>
        </w:tblPrEx>
        <w:trPr>
          <w:trHeight w:val="822" w:hRule="atLeast"/>
        </w:trPr>
        <w:tc>
          <w:tcPr>
            <w:tcW w:w="733" w:type="dxa"/>
            <w:tcBorders>
              <w:top w:val="single" w:color="000000" w:sz="4" w:space="0"/>
              <w:left w:val="single" w:color="000000" w:sz="4" w:space="0"/>
              <w:bottom w:val="single" w:color="000000" w:sz="4" w:space="0"/>
              <w:right w:val="single" w:color="000000" w:sz="4" w:space="0"/>
            </w:tcBorders>
            <w:vAlign w:val="center"/>
          </w:tcPr>
          <w:p w14:paraId="7D020691">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w:t>
            </w:r>
          </w:p>
        </w:tc>
        <w:tc>
          <w:tcPr>
            <w:tcW w:w="1683" w:type="dxa"/>
            <w:tcBorders>
              <w:top w:val="single" w:color="000000" w:sz="4" w:space="0"/>
              <w:left w:val="single" w:color="000000" w:sz="4" w:space="0"/>
              <w:bottom w:val="single" w:color="000000" w:sz="4" w:space="0"/>
              <w:right w:val="single" w:color="000000" w:sz="4" w:space="0"/>
            </w:tcBorders>
            <w:vAlign w:val="center"/>
          </w:tcPr>
          <w:p w14:paraId="2F213C25">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项目名称及编号</w:t>
            </w:r>
          </w:p>
        </w:tc>
        <w:tc>
          <w:tcPr>
            <w:tcW w:w="6941" w:type="dxa"/>
            <w:tcBorders>
              <w:top w:val="single" w:color="000000" w:sz="4" w:space="0"/>
              <w:left w:val="single" w:color="000000" w:sz="4" w:space="0"/>
              <w:bottom w:val="single" w:color="000000" w:sz="4" w:space="0"/>
              <w:right w:val="single" w:color="000000" w:sz="4" w:space="0"/>
            </w:tcBorders>
            <w:vAlign w:val="center"/>
          </w:tcPr>
          <w:p w14:paraId="6F16C4E2">
            <w:pPr>
              <w:pStyle w:val="94"/>
              <w:spacing w:before="0" w:line="360" w:lineRule="auto"/>
              <w:jc w:val="left"/>
              <w:rPr>
                <w:rStyle w:val="34"/>
                <w:rFonts w:hint="eastAsia" w:ascii="仿宋" w:hAnsi="仿宋" w:eastAsia="仿宋" w:cs="仿宋"/>
                <w:color w:val="auto"/>
                <w:sz w:val="21"/>
                <w:szCs w:val="21"/>
                <w:highlight w:val="none"/>
                <w:lang w:eastAsia="zh-CN"/>
              </w:rPr>
            </w:pPr>
            <w:r>
              <w:rPr>
                <w:rStyle w:val="34"/>
                <w:rFonts w:hint="eastAsia" w:ascii="仿宋" w:hAnsi="仿宋" w:eastAsia="仿宋" w:cs="仿宋"/>
                <w:color w:val="auto"/>
                <w:sz w:val="21"/>
                <w:szCs w:val="21"/>
                <w:highlight w:val="none"/>
              </w:rPr>
              <w:t>项目名称：</w:t>
            </w:r>
            <w:r>
              <w:rPr>
                <w:rStyle w:val="34"/>
                <w:rFonts w:hint="eastAsia" w:ascii="仿宋" w:hAnsi="仿宋" w:eastAsia="仿宋" w:cs="仿宋"/>
                <w:color w:val="auto"/>
                <w:sz w:val="21"/>
                <w:szCs w:val="21"/>
                <w:highlight w:val="none"/>
                <w:lang w:eastAsia="zh-CN"/>
              </w:rPr>
              <w:t>云南安合绿建钢构有限公司钢结构装配式建筑生产制造产业园项目环境影响评价服务</w:t>
            </w:r>
          </w:p>
          <w:p w14:paraId="0960FD94">
            <w:pPr>
              <w:spacing w:line="360" w:lineRule="auto"/>
              <w:jc w:val="left"/>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szCs w:val="21"/>
                <w:highlight w:val="none"/>
              </w:rPr>
              <w:t>招标编号：</w:t>
            </w:r>
            <w:r>
              <w:rPr>
                <w:rStyle w:val="34"/>
                <w:rFonts w:hint="eastAsia" w:ascii="仿宋" w:hAnsi="仿宋" w:eastAsia="仿宋" w:cs="仿宋"/>
                <w:color w:val="auto"/>
                <w:szCs w:val="21"/>
                <w:highlight w:val="none"/>
                <w:lang w:eastAsia="zh-CN"/>
              </w:rPr>
              <w:t>YZFTC2025-04041</w:t>
            </w:r>
          </w:p>
        </w:tc>
      </w:tr>
      <w:tr w14:paraId="5A7004BB">
        <w:tblPrEx>
          <w:tblCellMar>
            <w:top w:w="0" w:type="dxa"/>
            <w:left w:w="0" w:type="dxa"/>
            <w:bottom w:w="0" w:type="dxa"/>
            <w:right w:w="0" w:type="dxa"/>
          </w:tblCellMar>
        </w:tblPrEx>
        <w:trPr>
          <w:trHeight w:val="556" w:hRule="atLeast"/>
        </w:trPr>
        <w:tc>
          <w:tcPr>
            <w:tcW w:w="733" w:type="dxa"/>
            <w:tcBorders>
              <w:top w:val="single" w:color="000000" w:sz="4" w:space="0"/>
              <w:left w:val="single" w:color="000000" w:sz="4" w:space="0"/>
              <w:bottom w:val="single" w:color="000000" w:sz="4" w:space="0"/>
              <w:right w:val="single" w:color="000000" w:sz="4" w:space="0"/>
            </w:tcBorders>
            <w:vAlign w:val="center"/>
          </w:tcPr>
          <w:p w14:paraId="3BEF3B40">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w:t>
            </w:r>
          </w:p>
        </w:tc>
        <w:tc>
          <w:tcPr>
            <w:tcW w:w="1683" w:type="dxa"/>
            <w:tcBorders>
              <w:top w:val="single" w:color="000000" w:sz="4" w:space="0"/>
              <w:left w:val="single" w:color="000000" w:sz="4" w:space="0"/>
              <w:bottom w:val="single" w:color="000000" w:sz="4" w:space="0"/>
              <w:right w:val="single" w:color="000000" w:sz="4" w:space="0"/>
            </w:tcBorders>
            <w:vAlign w:val="center"/>
          </w:tcPr>
          <w:p w14:paraId="52FF60FD">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预算金额</w:t>
            </w:r>
          </w:p>
        </w:tc>
        <w:tc>
          <w:tcPr>
            <w:tcW w:w="6941" w:type="dxa"/>
            <w:tcBorders>
              <w:top w:val="single" w:color="000000" w:sz="4" w:space="0"/>
              <w:left w:val="single" w:color="000000" w:sz="4" w:space="0"/>
              <w:bottom w:val="single" w:color="000000" w:sz="4" w:space="0"/>
              <w:right w:val="single" w:color="000000" w:sz="4" w:space="0"/>
            </w:tcBorders>
            <w:vAlign w:val="center"/>
          </w:tcPr>
          <w:p w14:paraId="6A86C6F6">
            <w:pPr>
              <w:spacing w:line="360" w:lineRule="auto"/>
              <w:jc w:val="left"/>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szCs w:val="21"/>
                <w:highlight w:val="none"/>
                <w:lang w:eastAsia="zh-CN"/>
              </w:rPr>
              <w:t>人民币185000.00元</w:t>
            </w:r>
          </w:p>
        </w:tc>
      </w:tr>
      <w:tr w14:paraId="2877F9DD">
        <w:tblPrEx>
          <w:tblCellMar>
            <w:top w:w="0" w:type="dxa"/>
            <w:left w:w="0" w:type="dxa"/>
            <w:bottom w:w="0" w:type="dxa"/>
            <w:right w:w="0" w:type="dxa"/>
          </w:tblCellMar>
        </w:tblPrEx>
        <w:trPr>
          <w:trHeight w:val="556" w:hRule="atLeast"/>
        </w:trPr>
        <w:tc>
          <w:tcPr>
            <w:tcW w:w="733" w:type="dxa"/>
            <w:tcBorders>
              <w:top w:val="single" w:color="000000" w:sz="4" w:space="0"/>
              <w:left w:val="single" w:color="000000" w:sz="4" w:space="0"/>
              <w:bottom w:val="single" w:color="000000" w:sz="4" w:space="0"/>
              <w:right w:val="single" w:color="000000" w:sz="4" w:space="0"/>
            </w:tcBorders>
            <w:vAlign w:val="center"/>
          </w:tcPr>
          <w:p w14:paraId="46FFBF11">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3</w:t>
            </w:r>
          </w:p>
        </w:tc>
        <w:tc>
          <w:tcPr>
            <w:tcW w:w="1683" w:type="dxa"/>
            <w:tcBorders>
              <w:top w:val="single" w:color="000000" w:sz="4" w:space="0"/>
              <w:left w:val="single" w:color="000000" w:sz="4" w:space="0"/>
              <w:bottom w:val="single" w:color="000000" w:sz="4" w:space="0"/>
              <w:right w:val="single" w:color="000000" w:sz="4" w:space="0"/>
            </w:tcBorders>
            <w:vAlign w:val="center"/>
          </w:tcPr>
          <w:p w14:paraId="502C18D9">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最高限价</w:t>
            </w:r>
          </w:p>
        </w:tc>
        <w:tc>
          <w:tcPr>
            <w:tcW w:w="6941" w:type="dxa"/>
            <w:tcBorders>
              <w:top w:val="single" w:color="000000" w:sz="4" w:space="0"/>
              <w:left w:val="single" w:color="000000" w:sz="4" w:space="0"/>
              <w:bottom w:val="single" w:color="000000" w:sz="4" w:space="0"/>
              <w:right w:val="single" w:color="000000" w:sz="4" w:space="0"/>
            </w:tcBorders>
            <w:vAlign w:val="center"/>
          </w:tcPr>
          <w:p w14:paraId="42741190">
            <w:pPr>
              <w:spacing w:line="360" w:lineRule="auto"/>
              <w:jc w:val="left"/>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szCs w:val="21"/>
                <w:highlight w:val="none"/>
                <w:lang w:eastAsia="zh-CN"/>
              </w:rPr>
              <w:t>人民币185000.00元</w:t>
            </w:r>
          </w:p>
        </w:tc>
      </w:tr>
      <w:tr w14:paraId="2923F14A">
        <w:tblPrEx>
          <w:tblCellMar>
            <w:top w:w="0" w:type="dxa"/>
            <w:left w:w="0" w:type="dxa"/>
            <w:bottom w:w="0" w:type="dxa"/>
            <w:right w:w="0" w:type="dxa"/>
          </w:tblCellMar>
        </w:tblPrEx>
        <w:trPr>
          <w:trHeight w:val="556" w:hRule="atLeast"/>
        </w:trPr>
        <w:tc>
          <w:tcPr>
            <w:tcW w:w="733" w:type="dxa"/>
            <w:tcBorders>
              <w:top w:val="single" w:color="000000" w:sz="4" w:space="0"/>
              <w:left w:val="single" w:color="000000" w:sz="4" w:space="0"/>
              <w:bottom w:val="single" w:color="000000" w:sz="4" w:space="0"/>
              <w:right w:val="single" w:color="000000" w:sz="4" w:space="0"/>
            </w:tcBorders>
            <w:vAlign w:val="center"/>
          </w:tcPr>
          <w:p w14:paraId="6BDD5082">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4</w:t>
            </w:r>
          </w:p>
        </w:tc>
        <w:tc>
          <w:tcPr>
            <w:tcW w:w="1683" w:type="dxa"/>
            <w:tcBorders>
              <w:top w:val="single" w:color="000000" w:sz="4" w:space="0"/>
              <w:left w:val="single" w:color="000000" w:sz="4" w:space="0"/>
              <w:bottom w:val="single" w:color="000000" w:sz="4" w:space="0"/>
              <w:right w:val="single" w:color="000000" w:sz="4" w:space="0"/>
            </w:tcBorders>
            <w:vAlign w:val="center"/>
          </w:tcPr>
          <w:p w14:paraId="1B050623">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采购需求</w:t>
            </w:r>
          </w:p>
        </w:tc>
        <w:tc>
          <w:tcPr>
            <w:tcW w:w="6941" w:type="dxa"/>
            <w:tcBorders>
              <w:top w:val="single" w:color="000000" w:sz="4" w:space="0"/>
              <w:left w:val="single" w:color="000000" w:sz="4" w:space="0"/>
              <w:bottom w:val="single" w:color="000000" w:sz="4" w:space="0"/>
              <w:right w:val="single" w:color="000000" w:sz="4" w:space="0"/>
            </w:tcBorders>
            <w:vAlign w:val="center"/>
          </w:tcPr>
          <w:p w14:paraId="7E254D04">
            <w:pPr>
              <w:spacing w:line="360" w:lineRule="auto"/>
              <w:jc w:val="left"/>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szCs w:val="21"/>
                <w:highlight w:val="none"/>
                <w:lang w:eastAsia="zh-CN"/>
              </w:rPr>
              <w:t>完成云南安合绿建钢构有限公司钢结构装配式建筑生产制造产业园项目环境影响评价服务包括但不仅限于：（1）环境影响评价报告编制：编制《环境影响评价报告》，进行送审、组织专家评审，报送、报批等工作。（2）竣工环境保护验收服务：根据项目环境影响评价报告及批复对项目现场进行调查核实，开展必要的检测、监测工作，按照国家行业规范以及相关法律要求，以及行业主管部要求，编制监测及验收调查报告等成果资料，负责相关成果资料的技术解释以及修改报批工作，开展项目环境保护竣工验收相关服务工作。（3）环境风险应急预案编制：突发环境事件应急预案的编制、组织专家评审、修编、报批并取得相关主管部门的批复文件。（4）排污许可证申请等工作。实际工作内容以采购人要求及合同签订为准。</w:t>
            </w:r>
          </w:p>
        </w:tc>
      </w:tr>
      <w:tr w14:paraId="7E94836C">
        <w:tblPrEx>
          <w:tblCellMar>
            <w:top w:w="0" w:type="dxa"/>
            <w:left w:w="0" w:type="dxa"/>
            <w:bottom w:w="0" w:type="dxa"/>
            <w:right w:w="0" w:type="dxa"/>
          </w:tblCellMar>
        </w:tblPrEx>
        <w:trPr>
          <w:trHeight w:val="557" w:hRule="atLeast"/>
        </w:trPr>
        <w:tc>
          <w:tcPr>
            <w:tcW w:w="733" w:type="dxa"/>
            <w:tcBorders>
              <w:top w:val="single" w:color="000000" w:sz="4" w:space="0"/>
              <w:left w:val="single" w:color="000000" w:sz="4" w:space="0"/>
              <w:bottom w:val="single" w:color="000000" w:sz="4" w:space="0"/>
              <w:right w:val="single" w:color="000000" w:sz="4" w:space="0"/>
            </w:tcBorders>
            <w:vAlign w:val="center"/>
          </w:tcPr>
          <w:p w14:paraId="47968E9A">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5</w:t>
            </w:r>
          </w:p>
        </w:tc>
        <w:tc>
          <w:tcPr>
            <w:tcW w:w="1683" w:type="dxa"/>
            <w:tcBorders>
              <w:top w:val="single" w:color="000000" w:sz="4" w:space="0"/>
              <w:left w:val="single" w:color="000000" w:sz="4" w:space="0"/>
              <w:bottom w:val="single" w:color="000000" w:sz="4" w:space="0"/>
              <w:right w:val="single" w:color="000000" w:sz="4" w:space="0"/>
            </w:tcBorders>
            <w:vAlign w:val="center"/>
          </w:tcPr>
          <w:p w14:paraId="64AF4E39">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合同履行期限（服务期）</w:t>
            </w:r>
          </w:p>
        </w:tc>
        <w:tc>
          <w:tcPr>
            <w:tcW w:w="6941" w:type="dxa"/>
            <w:tcBorders>
              <w:top w:val="single" w:color="000000" w:sz="4" w:space="0"/>
              <w:left w:val="single" w:color="000000" w:sz="4" w:space="0"/>
              <w:bottom w:val="single" w:color="000000" w:sz="4" w:space="0"/>
              <w:right w:val="single" w:color="000000" w:sz="4" w:space="0"/>
            </w:tcBorders>
            <w:vAlign w:val="center"/>
          </w:tcPr>
          <w:p w14:paraId="064B75A3">
            <w:pPr>
              <w:spacing w:line="324" w:lineRule="auto"/>
              <w:rPr>
                <w:rStyle w:val="34"/>
                <w:rFonts w:hint="eastAsia" w:ascii="仿宋" w:hAnsi="仿宋" w:eastAsia="仿宋" w:cs="仿宋"/>
                <w:color w:val="auto"/>
                <w:kern w:val="0"/>
                <w:szCs w:val="21"/>
                <w:highlight w:val="none"/>
                <w:lang w:eastAsia="zh-CN"/>
              </w:rPr>
            </w:pPr>
            <w:r>
              <w:rPr>
                <w:rStyle w:val="34"/>
                <w:rFonts w:hint="eastAsia" w:ascii="仿宋" w:hAnsi="仿宋" w:eastAsia="仿宋" w:cs="仿宋"/>
                <w:color w:val="auto"/>
                <w:kern w:val="0"/>
                <w:szCs w:val="21"/>
                <w:highlight w:val="none"/>
                <w:lang w:eastAsia="zh-CN"/>
              </w:rPr>
              <w:t>根据采购人工作进度安排按质按量完成阶段工作，并协助采购人完成后续工作直至项目竣工验收完成。</w:t>
            </w:r>
          </w:p>
        </w:tc>
      </w:tr>
      <w:tr w14:paraId="611A00A3">
        <w:tblPrEx>
          <w:tblCellMar>
            <w:top w:w="0" w:type="dxa"/>
            <w:left w:w="0" w:type="dxa"/>
            <w:bottom w:w="0" w:type="dxa"/>
            <w:right w:w="0" w:type="dxa"/>
          </w:tblCellMar>
        </w:tblPrEx>
        <w:trPr>
          <w:trHeight w:val="557" w:hRule="atLeast"/>
        </w:trPr>
        <w:tc>
          <w:tcPr>
            <w:tcW w:w="733" w:type="dxa"/>
            <w:tcBorders>
              <w:top w:val="single" w:color="000000" w:sz="4" w:space="0"/>
              <w:left w:val="single" w:color="000000" w:sz="4" w:space="0"/>
              <w:bottom w:val="single" w:color="000000" w:sz="4" w:space="0"/>
              <w:right w:val="single" w:color="000000" w:sz="4" w:space="0"/>
            </w:tcBorders>
            <w:vAlign w:val="center"/>
          </w:tcPr>
          <w:p w14:paraId="75E16780">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6</w:t>
            </w:r>
          </w:p>
        </w:tc>
        <w:tc>
          <w:tcPr>
            <w:tcW w:w="1683" w:type="dxa"/>
            <w:tcBorders>
              <w:top w:val="single" w:color="000000" w:sz="4" w:space="0"/>
              <w:left w:val="single" w:color="000000" w:sz="4" w:space="0"/>
              <w:bottom w:val="single" w:color="000000" w:sz="4" w:space="0"/>
              <w:right w:val="single" w:color="000000" w:sz="4" w:space="0"/>
            </w:tcBorders>
            <w:vAlign w:val="center"/>
          </w:tcPr>
          <w:p w14:paraId="4844048F">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联合体</w:t>
            </w:r>
          </w:p>
        </w:tc>
        <w:tc>
          <w:tcPr>
            <w:tcW w:w="6941" w:type="dxa"/>
            <w:tcBorders>
              <w:top w:val="single" w:color="000000" w:sz="4" w:space="0"/>
              <w:left w:val="single" w:color="000000" w:sz="4" w:space="0"/>
              <w:bottom w:val="single" w:color="000000" w:sz="4" w:space="0"/>
              <w:right w:val="single" w:color="000000" w:sz="4" w:space="0"/>
            </w:tcBorders>
            <w:vAlign w:val="center"/>
          </w:tcPr>
          <w:p w14:paraId="6CE2E6BB">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本项目（否）接受联合体投标</w:t>
            </w:r>
          </w:p>
        </w:tc>
      </w:tr>
      <w:tr w14:paraId="7D4B58F0">
        <w:tblPrEx>
          <w:tblCellMar>
            <w:top w:w="0" w:type="dxa"/>
            <w:left w:w="0" w:type="dxa"/>
            <w:bottom w:w="0" w:type="dxa"/>
            <w:right w:w="0" w:type="dxa"/>
          </w:tblCellMar>
        </w:tblPrEx>
        <w:trPr>
          <w:trHeight w:val="612" w:hRule="atLeast"/>
        </w:trPr>
        <w:tc>
          <w:tcPr>
            <w:tcW w:w="733" w:type="dxa"/>
            <w:tcBorders>
              <w:top w:val="single" w:color="000000" w:sz="4" w:space="0"/>
              <w:left w:val="single" w:color="000000" w:sz="4" w:space="0"/>
              <w:bottom w:val="single" w:color="000000" w:sz="4" w:space="0"/>
              <w:right w:val="single" w:color="000000" w:sz="4" w:space="0"/>
            </w:tcBorders>
            <w:vAlign w:val="center"/>
          </w:tcPr>
          <w:p w14:paraId="7CC8123D">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7</w:t>
            </w:r>
          </w:p>
        </w:tc>
        <w:tc>
          <w:tcPr>
            <w:tcW w:w="1683" w:type="dxa"/>
            <w:tcBorders>
              <w:top w:val="single" w:color="000000" w:sz="4" w:space="0"/>
              <w:left w:val="single" w:color="000000" w:sz="4" w:space="0"/>
              <w:bottom w:val="single" w:color="000000" w:sz="4" w:space="0"/>
              <w:right w:val="single" w:color="000000" w:sz="4" w:space="0"/>
            </w:tcBorders>
            <w:vAlign w:val="center"/>
          </w:tcPr>
          <w:p w14:paraId="704D0389">
            <w:pPr>
              <w:spacing w:line="360" w:lineRule="auto"/>
              <w:jc w:val="center"/>
              <w:rPr>
                <w:rFonts w:ascii="仿宋" w:hAnsi="仿宋" w:eastAsia="仿宋" w:cs="仿宋"/>
                <w:color w:val="auto"/>
                <w:kern w:val="0"/>
                <w:szCs w:val="21"/>
                <w:highlight w:val="none"/>
              </w:rPr>
            </w:pPr>
            <w:r>
              <w:rPr>
                <w:rStyle w:val="34"/>
                <w:rFonts w:hint="eastAsia" w:ascii="仿宋" w:hAnsi="仿宋" w:eastAsia="仿宋" w:cs="仿宋"/>
                <w:color w:val="auto"/>
                <w:szCs w:val="21"/>
                <w:highlight w:val="none"/>
              </w:rPr>
              <w:t>服务</w:t>
            </w:r>
            <w:r>
              <w:rPr>
                <w:rStyle w:val="34"/>
                <w:rFonts w:hint="eastAsia" w:ascii="仿宋" w:hAnsi="仿宋" w:eastAsia="仿宋" w:cs="仿宋"/>
                <w:color w:val="auto"/>
                <w:kern w:val="0"/>
                <w:szCs w:val="21"/>
                <w:highlight w:val="none"/>
              </w:rPr>
              <w:t>地点</w:t>
            </w:r>
          </w:p>
        </w:tc>
        <w:tc>
          <w:tcPr>
            <w:tcW w:w="6941" w:type="dxa"/>
            <w:tcBorders>
              <w:top w:val="single" w:color="000000" w:sz="4" w:space="0"/>
              <w:left w:val="single" w:color="000000" w:sz="4" w:space="0"/>
              <w:bottom w:val="single" w:color="000000" w:sz="4" w:space="0"/>
              <w:right w:val="single" w:color="000000" w:sz="4" w:space="0"/>
            </w:tcBorders>
            <w:vAlign w:val="center"/>
          </w:tcPr>
          <w:p w14:paraId="065A48FF">
            <w:pPr>
              <w:spacing w:line="360" w:lineRule="auto"/>
              <w:rPr>
                <w:rFonts w:ascii="仿宋" w:hAnsi="仿宋" w:eastAsia="仿宋" w:cs="仿宋"/>
                <w:color w:val="auto"/>
                <w:szCs w:val="21"/>
                <w:highlight w:val="none"/>
              </w:rPr>
            </w:pPr>
            <w:r>
              <w:rPr>
                <w:rStyle w:val="34"/>
                <w:rFonts w:hint="eastAsia" w:ascii="仿宋" w:hAnsi="仿宋" w:eastAsia="仿宋" w:cs="仿宋"/>
                <w:color w:val="auto"/>
                <w:szCs w:val="21"/>
                <w:highlight w:val="none"/>
              </w:rPr>
              <w:t>采购人指定地点</w:t>
            </w:r>
          </w:p>
        </w:tc>
      </w:tr>
      <w:tr w14:paraId="039BD458">
        <w:tblPrEx>
          <w:tblCellMar>
            <w:top w:w="0" w:type="dxa"/>
            <w:left w:w="0" w:type="dxa"/>
            <w:bottom w:w="0" w:type="dxa"/>
            <w:right w:w="0" w:type="dxa"/>
          </w:tblCellMar>
        </w:tblPrEx>
        <w:trPr>
          <w:trHeight w:val="612" w:hRule="atLeast"/>
        </w:trPr>
        <w:tc>
          <w:tcPr>
            <w:tcW w:w="733" w:type="dxa"/>
            <w:tcBorders>
              <w:top w:val="single" w:color="000000" w:sz="4" w:space="0"/>
              <w:left w:val="single" w:color="000000" w:sz="4" w:space="0"/>
              <w:bottom w:val="single" w:color="000000" w:sz="4" w:space="0"/>
              <w:right w:val="single" w:color="000000" w:sz="4" w:space="0"/>
            </w:tcBorders>
            <w:vAlign w:val="center"/>
          </w:tcPr>
          <w:p w14:paraId="7C7B73C0">
            <w:pPr>
              <w:spacing w:before="60" w:after="60"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8</w:t>
            </w:r>
          </w:p>
        </w:tc>
        <w:tc>
          <w:tcPr>
            <w:tcW w:w="1683" w:type="dxa"/>
            <w:tcBorders>
              <w:top w:val="single" w:color="000000" w:sz="4" w:space="0"/>
              <w:left w:val="single" w:color="000000" w:sz="4" w:space="0"/>
              <w:bottom w:val="single" w:color="000000" w:sz="4" w:space="0"/>
              <w:right w:val="single" w:color="000000" w:sz="4" w:space="0"/>
            </w:tcBorders>
            <w:vAlign w:val="center"/>
          </w:tcPr>
          <w:p w14:paraId="204FD8A0">
            <w:pPr>
              <w:spacing w:before="60" w:after="60"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供应商资格要求</w:t>
            </w:r>
          </w:p>
        </w:tc>
        <w:tc>
          <w:tcPr>
            <w:tcW w:w="6941" w:type="dxa"/>
            <w:tcBorders>
              <w:top w:val="single" w:color="000000" w:sz="4" w:space="0"/>
              <w:left w:val="single" w:color="000000" w:sz="4" w:space="0"/>
              <w:bottom w:val="single" w:color="000000" w:sz="4" w:space="0"/>
              <w:right w:val="single" w:color="000000" w:sz="4" w:space="0"/>
            </w:tcBorders>
            <w:vAlign w:val="center"/>
          </w:tcPr>
          <w:p w14:paraId="2AA7B7F0">
            <w:pPr>
              <w:spacing w:line="336" w:lineRule="auto"/>
              <w:rPr>
                <w:rStyle w:val="34"/>
                <w:rFonts w:hint="eastAsia" w:ascii="仿宋" w:hAnsi="仿宋" w:eastAsia="仿宋" w:cs="仿宋"/>
                <w:bCs/>
                <w:color w:val="auto"/>
                <w:szCs w:val="21"/>
                <w:highlight w:val="none"/>
              </w:rPr>
            </w:pPr>
            <w:r>
              <w:rPr>
                <w:rStyle w:val="34"/>
                <w:rFonts w:hint="eastAsia" w:ascii="仿宋" w:hAnsi="仿宋" w:eastAsia="仿宋" w:cs="仿宋"/>
                <w:bCs/>
                <w:color w:val="auto"/>
                <w:szCs w:val="21"/>
                <w:highlight w:val="none"/>
                <w:lang w:val="en-US" w:eastAsia="zh-CN"/>
              </w:rPr>
              <w:t>1.</w:t>
            </w:r>
            <w:r>
              <w:rPr>
                <w:rStyle w:val="34"/>
                <w:rFonts w:hint="eastAsia" w:ascii="仿宋" w:hAnsi="仿宋" w:eastAsia="仿宋" w:cs="仿宋"/>
                <w:bCs/>
                <w:color w:val="auto"/>
                <w:szCs w:val="21"/>
                <w:highlight w:val="none"/>
              </w:rPr>
              <w:t>供应商应为中华人民共和国境内合法注册；满足《中华人民共和国政府采购法》第二十二条规定：</w:t>
            </w:r>
          </w:p>
          <w:p w14:paraId="650E76B5">
            <w:pPr>
              <w:spacing w:line="336" w:lineRule="auto"/>
              <w:rPr>
                <w:rStyle w:val="34"/>
                <w:rFonts w:hint="eastAsia" w:ascii="仿宋" w:hAnsi="仿宋" w:eastAsia="仿宋" w:cs="仿宋"/>
                <w:bCs/>
                <w:color w:val="auto"/>
                <w:szCs w:val="21"/>
                <w:highlight w:val="none"/>
              </w:rPr>
            </w:pPr>
            <w:r>
              <w:rPr>
                <w:rStyle w:val="34"/>
                <w:rFonts w:hint="eastAsia" w:ascii="仿宋" w:hAnsi="仿宋" w:eastAsia="仿宋" w:cs="仿宋"/>
                <w:bCs/>
                <w:color w:val="auto"/>
                <w:szCs w:val="21"/>
                <w:highlight w:val="none"/>
              </w:rPr>
              <w:t>（1）具有独立承担民事责任的能力：提供有效的法人或者其他组织的营业执照等证明文件。</w:t>
            </w:r>
          </w:p>
          <w:p w14:paraId="3064926A">
            <w:pPr>
              <w:spacing w:line="336" w:lineRule="auto"/>
              <w:rPr>
                <w:rStyle w:val="34"/>
                <w:rFonts w:hint="eastAsia" w:ascii="仿宋" w:hAnsi="仿宋" w:eastAsia="仿宋" w:cs="仿宋"/>
                <w:bCs/>
                <w:color w:val="auto"/>
                <w:szCs w:val="21"/>
                <w:highlight w:val="none"/>
              </w:rPr>
            </w:pPr>
            <w:r>
              <w:rPr>
                <w:rStyle w:val="34"/>
                <w:rFonts w:hint="eastAsia" w:ascii="仿宋" w:hAnsi="仿宋" w:eastAsia="仿宋" w:cs="仿宋"/>
                <w:bCs/>
                <w:color w:val="auto"/>
                <w:szCs w:val="21"/>
                <w:highlight w:val="none"/>
              </w:rPr>
              <w:t>（2）具有良好的商业信誉和健全的财务会计制度：提供良好的商业信誉承诺书或声明函，提供最近一年（2023年或2024年）的公司自行编制的财务报表（包括但不限于：资产负债表、利润表（或损益表）、现金流量表）或审计报告或响应文件提交截止时间前三个月基本开户银行出具的资信证明；成立不满一年或三个月的，提供成立后的财务报表或资信（或资金）证明。（3）具有履行合同所必需的设备和专业技术能力：提供证明材料（声明函或承诺书或相关证明材料）。</w:t>
            </w:r>
          </w:p>
          <w:p w14:paraId="6DB4809F">
            <w:pPr>
              <w:spacing w:line="336" w:lineRule="auto"/>
              <w:rPr>
                <w:rStyle w:val="34"/>
                <w:rFonts w:hint="eastAsia" w:ascii="仿宋" w:hAnsi="仿宋" w:eastAsia="仿宋" w:cs="仿宋"/>
                <w:bCs/>
                <w:color w:val="auto"/>
                <w:szCs w:val="21"/>
                <w:highlight w:val="none"/>
              </w:rPr>
            </w:pPr>
            <w:r>
              <w:rPr>
                <w:rStyle w:val="34"/>
                <w:rFonts w:hint="eastAsia" w:ascii="仿宋" w:hAnsi="仿宋" w:eastAsia="仿宋" w:cs="仿宋"/>
                <w:bCs/>
                <w:color w:val="auto"/>
                <w:szCs w:val="21"/>
                <w:highlight w:val="none"/>
              </w:rPr>
              <w:t>（4）有依法缴纳税收和社会保障资金的良好记录：2025年度任意一个月已缴纳税收和缴纳社会保障资金的证明材料（公司成立不足一个月的投标人无需提供上述材料。依法免税或不需要缴纳社会保障资金的投标人应提供依法免税或免缴的相关证明文件）；</w:t>
            </w:r>
          </w:p>
          <w:p w14:paraId="465517EC">
            <w:pPr>
              <w:spacing w:line="336" w:lineRule="auto"/>
              <w:rPr>
                <w:rStyle w:val="34"/>
                <w:rFonts w:hint="eastAsia" w:ascii="仿宋" w:hAnsi="仿宋" w:eastAsia="仿宋" w:cs="仿宋"/>
                <w:bCs/>
                <w:color w:val="auto"/>
                <w:szCs w:val="21"/>
                <w:highlight w:val="none"/>
              </w:rPr>
            </w:pPr>
            <w:r>
              <w:rPr>
                <w:rStyle w:val="34"/>
                <w:rFonts w:hint="eastAsia" w:ascii="仿宋" w:hAnsi="仿宋" w:eastAsia="仿宋" w:cs="仿宋"/>
                <w:bCs/>
                <w:color w:val="auto"/>
                <w:szCs w:val="21"/>
                <w:highlight w:val="none"/>
              </w:rPr>
              <w:t>（5）参加政府采购活动前三年内，在经营活动中没有重大违法记录：提供证明材料（声明函或承诺书或相关证明材料）。</w:t>
            </w:r>
          </w:p>
          <w:p w14:paraId="5F43BCD9">
            <w:pPr>
              <w:spacing w:line="336" w:lineRule="auto"/>
              <w:rPr>
                <w:rStyle w:val="34"/>
                <w:rFonts w:hint="eastAsia" w:ascii="仿宋" w:hAnsi="仿宋" w:eastAsia="仿宋" w:cs="仿宋"/>
                <w:bCs/>
                <w:color w:val="auto"/>
                <w:szCs w:val="21"/>
                <w:highlight w:val="none"/>
              </w:rPr>
            </w:pPr>
            <w:r>
              <w:rPr>
                <w:rStyle w:val="34"/>
                <w:rFonts w:hint="eastAsia" w:ascii="仿宋" w:hAnsi="仿宋" w:eastAsia="仿宋" w:cs="仿宋"/>
                <w:bCs/>
                <w:color w:val="auto"/>
                <w:szCs w:val="21"/>
                <w:highlight w:val="none"/>
              </w:rPr>
              <w:t>（6）法律、行政法规规定的其他条件：按《政府采购货物和服务招标投标管理办法》(财政部令第87号)、《财政部关于在政府采购活动中查询及使用信用记录有关问题的通知》(财库[2016]125号)相关要求，未被列入“信用中国”网站（www.creditchina.gov.cn）失信被执行人、重大税收违法案件当事人名单、政府采购严重违法失信行为记录名单及中国政府采购网（www.ccgp.gov.cn）“政府采购严重违法失信行为信息记录”(被禁止在一定期限内参加政府采购活动但期限届满的除外)（查询方式及时间：以采购人或采购代理机构的网页查询截图为准，查询截止时点：本项目公告发布之日起至响应文件递交截止时间）。</w:t>
            </w:r>
          </w:p>
          <w:p w14:paraId="6148DC99">
            <w:pPr>
              <w:spacing w:line="336" w:lineRule="auto"/>
              <w:rPr>
                <w:rStyle w:val="34"/>
                <w:rFonts w:hint="eastAsia" w:ascii="仿宋" w:hAnsi="仿宋" w:eastAsia="仿宋" w:cs="仿宋"/>
                <w:bCs/>
                <w:color w:val="auto"/>
                <w:szCs w:val="21"/>
                <w:highlight w:val="none"/>
              </w:rPr>
            </w:pPr>
            <w:r>
              <w:rPr>
                <w:rStyle w:val="34"/>
                <w:rFonts w:hint="eastAsia" w:ascii="仿宋" w:hAnsi="仿宋" w:eastAsia="仿宋" w:cs="仿宋"/>
                <w:bCs/>
                <w:color w:val="auto"/>
                <w:szCs w:val="21"/>
                <w:highlight w:val="none"/>
              </w:rPr>
              <w:t>2.落实政府采购政策需满足的资格要求：</w:t>
            </w:r>
            <w:r>
              <w:rPr>
                <w:rStyle w:val="34"/>
                <w:rFonts w:hint="eastAsia" w:ascii="仿宋" w:hAnsi="仿宋" w:eastAsia="仿宋" w:cs="仿宋"/>
                <w:color w:val="auto"/>
                <w:szCs w:val="21"/>
                <w:highlight w:val="none"/>
                <w:lang w:val="en-US" w:eastAsia="zh-CN"/>
              </w:rPr>
              <w:t>本项目支持</w:t>
            </w:r>
            <w:r>
              <w:rPr>
                <w:rStyle w:val="34"/>
                <w:rFonts w:hint="eastAsia" w:ascii="仿宋" w:hAnsi="仿宋" w:eastAsia="仿宋" w:cs="仿宋"/>
                <w:bCs/>
                <w:color w:val="auto"/>
                <w:szCs w:val="21"/>
                <w:highlight w:val="none"/>
              </w:rPr>
              <w:t>政府采购节能产品、环境标志产品政策，政府采购促进中小企业发展、支持监狱企业、促进残疾人就业等政策。</w:t>
            </w:r>
          </w:p>
          <w:p w14:paraId="212D6B96">
            <w:pPr>
              <w:spacing w:line="336" w:lineRule="auto"/>
              <w:rPr>
                <w:rStyle w:val="34"/>
                <w:rFonts w:hint="eastAsia" w:ascii="仿宋" w:hAnsi="仿宋" w:eastAsia="仿宋" w:cs="仿宋"/>
                <w:bCs/>
                <w:color w:val="auto"/>
                <w:szCs w:val="21"/>
                <w:highlight w:val="none"/>
              </w:rPr>
            </w:pPr>
            <w:r>
              <w:rPr>
                <w:rStyle w:val="34"/>
                <w:rFonts w:hint="eastAsia" w:ascii="仿宋" w:hAnsi="仿宋" w:eastAsia="仿宋" w:cs="仿宋"/>
                <w:bCs/>
                <w:color w:val="auto"/>
                <w:szCs w:val="21"/>
                <w:highlight w:val="none"/>
                <w:lang w:val="en-US" w:eastAsia="zh-CN"/>
              </w:rPr>
              <w:t>3.</w:t>
            </w:r>
            <w:r>
              <w:rPr>
                <w:rStyle w:val="34"/>
                <w:rFonts w:hint="eastAsia" w:ascii="仿宋" w:hAnsi="仿宋" w:eastAsia="仿宋" w:cs="仿宋"/>
                <w:bCs/>
                <w:color w:val="auto"/>
                <w:szCs w:val="21"/>
                <w:highlight w:val="none"/>
              </w:rPr>
              <w:t>本项目的特定资格要求：</w:t>
            </w:r>
          </w:p>
          <w:p w14:paraId="05827B12">
            <w:pPr>
              <w:spacing w:line="336" w:lineRule="auto"/>
              <w:rPr>
                <w:rStyle w:val="34"/>
                <w:rFonts w:hint="eastAsia" w:ascii="仿宋" w:hAnsi="仿宋" w:eastAsia="仿宋" w:cs="仿宋"/>
                <w:bCs/>
                <w:color w:val="auto"/>
                <w:szCs w:val="21"/>
                <w:highlight w:val="none"/>
              </w:rPr>
            </w:pPr>
            <w:r>
              <w:rPr>
                <w:rStyle w:val="34"/>
                <w:rFonts w:hint="eastAsia" w:ascii="仿宋" w:hAnsi="仿宋" w:eastAsia="仿宋" w:cs="仿宋"/>
                <w:bCs/>
                <w:color w:val="auto"/>
                <w:szCs w:val="21"/>
                <w:highlight w:val="none"/>
              </w:rPr>
              <w:t>（1）</w:t>
            </w:r>
            <w:r>
              <w:rPr>
                <w:rStyle w:val="34"/>
                <w:rFonts w:hint="eastAsia" w:ascii="仿宋" w:hAnsi="仿宋" w:eastAsia="仿宋" w:cs="仿宋"/>
                <w:bCs/>
                <w:color w:val="auto"/>
                <w:szCs w:val="21"/>
                <w:highlight w:val="none"/>
                <w:lang w:val="en-US" w:eastAsia="zh-CN"/>
              </w:rPr>
              <w:t>供应商拟投入项目编制主持人（项目负责人）具备环境影响评价工程师证书。</w:t>
            </w:r>
          </w:p>
          <w:p w14:paraId="07014867">
            <w:pPr>
              <w:spacing w:line="336" w:lineRule="auto"/>
              <w:rPr>
                <w:rStyle w:val="34"/>
                <w:rFonts w:ascii="仿宋" w:hAnsi="仿宋" w:eastAsia="仿宋" w:cs="仿宋"/>
                <w:bCs/>
                <w:color w:val="auto"/>
                <w:szCs w:val="21"/>
                <w:highlight w:val="none"/>
              </w:rPr>
            </w:pPr>
            <w:r>
              <w:rPr>
                <w:rStyle w:val="34"/>
                <w:rFonts w:hint="eastAsia" w:ascii="仿宋" w:hAnsi="仿宋" w:eastAsia="仿宋" w:cs="仿宋"/>
                <w:bCs/>
                <w:color w:val="auto"/>
                <w:szCs w:val="21"/>
                <w:highlight w:val="none"/>
                <w:lang w:eastAsia="zh-CN"/>
              </w:rPr>
              <w:t>（</w:t>
            </w:r>
            <w:r>
              <w:rPr>
                <w:rStyle w:val="34"/>
                <w:rFonts w:hint="eastAsia" w:ascii="仿宋" w:hAnsi="仿宋" w:eastAsia="仿宋" w:cs="仿宋"/>
                <w:bCs/>
                <w:color w:val="auto"/>
                <w:szCs w:val="21"/>
                <w:highlight w:val="none"/>
                <w:lang w:val="en-US" w:eastAsia="zh-CN"/>
              </w:rPr>
              <w:t>2</w:t>
            </w:r>
            <w:r>
              <w:rPr>
                <w:rStyle w:val="34"/>
                <w:rFonts w:hint="eastAsia" w:ascii="仿宋" w:hAnsi="仿宋" w:eastAsia="仿宋" w:cs="仿宋"/>
                <w:bCs/>
                <w:color w:val="auto"/>
                <w:szCs w:val="21"/>
                <w:highlight w:val="none"/>
                <w:lang w:eastAsia="zh-CN"/>
              </w:rPr>
              <w:t>）</w:t>
            </w:r>
            <w:r>
              <w:rPr>
                <w:rStyle w:val="34"/>
                <w:rFonts w:hint="eastAsia" w:ascii="仿宋" w:hAnsi="仿宋" w:eastAsia="仿宋" w:cs="仿宋"/>
                <w:bCs/>
                <w:color w:val="auto"/>
                <w:szCs w:val="21"/>
                <w:highlight w:val="none"/>
              </w:rPr>
              <w:t>法定代表人、单位负责人为同一人或者存在直接控股、管理关系的不同投标人，不得参加同一合同项下的政府采购活动。除单一来源采购项目外，为采购项目提供整体设计、规范编制或者项目管理、监理、检测等服务的投标人，不得再参加该采购项目的其他采购活动。（提供声明函或承诺书或相关证明材料）。</w:t>
            </w:r>
          </w:p>
        </w:tc>
      </w:tr>
      <w:tr w14:paraId="54F2E8C4">
        <w:tblPrEx>
          <w:tblCellMar>
            <w:top w:w="0" w:type="dxa"/>
            <w:left w:w="0" w:type="dxa"/>
            <w:bottom w:w="0" w:type="dxa"/>
            <w:right w:w="0" w:type="dxa"/>
          </w:tblCellMar>
        </w:tblPrEx>
        <w:trPr>
          <w:trHeight w:val="441" w:hRule="atLeast"/>
        </w:trPr>
        <w:tc>
          <w:tcPr>
            <w:tcW w:w="733" w:type="dxa"/>
            <w:tcBorders>
              <w:top w:val="single" w:color="000000" w:sz="4" w:space="0"/>
              <w:left w:val="single" w:color="000000" w:sz="4" w:space="0"/>
              <w:bottom w:val="single" w:color="000000" w:sz="4" w:space="0"/>
              <w:right w:val="single" w:color="000000" w:sz="4" w:space="0"/>
            </w:tcBorders>
            <w:vAlign w:val="center"/>
          </w:tcPr>
          <w:p w14:paraId="1E7B9DBB">
            <w:pPr>
              <w:spacing w:before="60" w:after="60"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9</w:t>
            </w:r>
          </w:p>
        </w:tc>
        <w:tc>
          <w:tcPr>
            <w:tcW w:w="1683" w:type="dxa"/>
            <w:tcBorders>
              <w:top w:val="single" w:color="000000" w:sz="4" w:space="0"/>
              <w:left w:val="single" w:color="000000" w:sz="4" w:space="0"/>
              <w:bottom w:val="single" w:color="000000" w:sz="4" w:space="0"/>
              <w:right w:val="single" w:color="000000" w:sz="4" w:space="0"/>
            </w:tcBorders>
            <w:vAlign w:val="center"/>
          </w:tcPr>
          <w:p w14:paraId="512E0E92">
            <w:pPr>
              <w:spacing w:before="60" w:after="60"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招标代理服务费</w:t>
            </w:r>
          </w:p>
        </w:tc>
        <w:tc>
          <w:tcPr>
            <w:tcW w:w="6941" w:type="dxa"/>
            <w:tcBorders>
              <w:top w:val="single" w:color="000000" w:sz="4" w:space="0"/>
              <w:left w:val="single" w:color="000000" w:sz="4" w:space="0"/>
              <w:bottom w:val="single" w:color="000000" w:sz="4" w:space="0"/>
              <w:right w:val="single" w:color="000000" w:sz="4" w:space="0"/>
            </w:tcBorders>
            <w:vAlign w:val="center"/>
          </w:tcPr>
          <w:p w14:paraId="508ADA7B">
            <w:pPr>
              <w:pStyle w:val="94"/>
              <w:spacing w:before="60" w:after="60" w:line="360" w:lineRule="auto"/>
              <w:rPr>
                <w:rStyle w:val="34"/>
                <w:rFonts w:hint="default" w:ascii="仿宋" w:hAnsi="仿宋" w:eastAsia="仿宋" w:cs="仿宋"/>
                <w:color w:val="auto"/>
                <w:sz w:val="21"/>
                <w:szCs w:val="21"/>
                <w:highlight w:val="none"/>
                <w:lang w:val="en-US" w:eastAsia="zh-CN"/>
              </w:rPr>
            </w:pPr>
            <w:r>
              <w:rPr>
                <w:rStyle w:val="34"/>
                <w:rFonts w:hint="eastAsia" w:ascii="仿宋" w:hAnsi="仿宋" w:eastAsia="仿宋" w:cs="仿宋"/>
                <w:color w:val="auto"/>
                <w:sz w:val="21"/>
                <w:szCs w:val="21"/>
                <w:highlight w:val="none"/>
              </w:rPr>
              <w:t>本项目招标代理服务费</w:t>
            </w:r>
            <w:r>
              <w:rPr>
                <w:rStyle w:val="34"/>
                <w:rFonts w:hint="eastAsia" w:ascii="仿宋" w:hAnsi="仿宋" w:eastAsia="仿宋" w:cs="仿宋"/>
                <w:color w:val="auto"/>
                <w:sz w:val="21"/>
                <w:szCs w:val="21"/>
                <w:highlight w:val="none"/>
                <w:lang w:val="en-US" w:eastAsia="zh-CN"/>
              </w:rPr>
              <w:t>为：人民币叁仟伍佰元整（￥3500.00元）</w:t>
            </w:r>
            <w:r>
              <w:rPr>
                <w:rStyle w:val="34"/>
                <w:rFonts w:hint="eastAsia" w:ascii="仿宋" w:hAnsi="仿宋" w:eastAsia="仿宋" w:cs="仿宋"/>
                <w:color w:val="auto"/>
                <w:sz w:val="21"/>
                <w:szCs w:val="21"/>
                <w:highlight w:val="none"/>
              </w:rPr>
              <w:t>，向成交人收取</w:t>
            </w:r>
            <w:r>
              <w:rPr>
                <w:rStyle w:val="34"/>
                <w:rFonts w:hint="eastAsia" w:ascii="仿宋" w:hAnsi="仿宋" w:eastAsia="仿宋" w:cs="仿宋"/>
                <w:color w:val="auto"/>
                <w:sz w:val="21"/>
                <w:szCs w:val="21"/>
                <w:highlight w:val="none"/>
                <w:lang w:eastAsia="zh-CN"/>
              </w:rPr>
              <w:t>，</w:t>
            </w:r>
            <w:r>
              <w:rPr>
                <w:rStyle w:val="34"/>
                <w:rFonts w:hint="eastAsia" w:ascii="仿宋" w:hAnsi="仿宋" w:eastAsia="仿宋" w:cs="仿宋"/>
                <w:color w:val="auto"/>
                <w:sz w:val="21"/>
                <w:szCs w:val="21"/>
                <w:highlight w:val="none"/>
                <w:lang w:val="en-US" w:eastAsia="zh-CN"/>
              </w:rPr>
              <w:t>成交单位在领取中标通知书时交于代理机构。</w:t>
            </w:r>
          </w:p>
        </w:tc>
      </w:tr>
      <w:tr w14:paraId="1BAF2B01">
        <w:tblPrEx>
          <w:tblCellMar>
            <w:top w:w="0" w:type="dxa"/>
            <w:left w:w="0" w:type="dxa"/>
            <w:bottom w:w="0" w:type="dxa"/>
            <w:right w:w="0" w:type="dxa"/>
          </w:tblCellMar>
        </w:tblPrEx>
        <w:trPr>
          <w:trHeight w:val="844" w:hRule="atLeast"/>
        </w:trPr>
        <w:tc>
          <w:tcPr>
            <w:tcW w:w="733" w:type="dxa"/>
            <w:tcBorders>
              <w:top w:val="single" w:color="000000" w:sz="4" w:space="0"/>
              <w:left w:val="single" w:color="000000" w:sz="4" w:space="0"/>
              <w:bottom w:val="single" w:color="000000" w:sz="4" w:space="0"/>
              <w:right w:val="single" w:color="000000" w:sz="4" w:space="0"/>
            </w:tcBorders>
            <w:vAlign w:val="center"/>
          </w:tcPr>
          <w:p w14:paraId="05E01691">
            <w:pPr>
              <w:spacing w:before="60" w:after="60"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10</w:t>
            </w:r>
          </w:p>
        </w:tc>
        <w:tc>
          <w:tcPr>
            <w:tcW w:w="1683" w:type="dxa"/>
            <w:tcBorders>
              <w:top w:val="single" w:color="000000" w:sz="4" w:space="0"/>
              <w:left w:val="single" w:color="000000" w:sz="4" w:space="0"/>
              <w:bottom w:val="single" w:color="000000" w:sz="4" w:space="0"/>
              <w:right w:val="single" w:color="000000" w:sz="4" w:space="0"/>
            </w:tcBorders>
            <w:vAlign w:val="center"/>
          </w:tcPr>
          <w:p w14:paraId="32E76C2C">
            <w:pPr>
              <w:spacing w:before="60" w:after="60"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供应商提出问题的截止时间</w:t>
            </w:r>
          </w:p>
        </w:tc>
        <w:tc>
          <w:tcPr>
            <w:tcW w:w="6941" w:type="dxa"/>
            <w:tcBorders>
              <w:top w:val="single" w:color="000000" w:sz="4" w:space="0"/>
              <w:left w:val="single" w:color="000000" w:sz="4" w:space="0"/>
              <w:bottom w:val="single" w:color="000000" w:sz="4" w:space="0"/>
              <w:right w:val="single" w:color="000000" w:sz="4" w:space="0"/>
            </w:tcBorders>
            <w:vAlign w:val="center"/>
          </w:tcPr>
          <w:p w14:paraId="78D5E836">
            <w:pPr>
              <w:spacing w:line="360" w:lineRule="auto"/>
              <w:rPr>
                <w:rStyle w:val="34"/>
                <w:rFonts w:ascii="仿宋" w:hAnsi="仿宋" w:eastAsia="仿宋" w:cs="仿宋"/>
                <w:color w:val="auto"/>
                <w:szCs w:val="21"/>
                <w:highlight w:val="none"/>
              </w:rPr>
            </w:pPr>
            <w:r>
              <w:rPr>
                <w:rStyle w:val="34"/>
                <w:rFonts w:hint="eastAsia" w:ascii="仿宋" w:hAnsi="仿宋" w:eastAsia="仿宋" w:cs="仿宋"/>
                <w:bCs/>
                <w:color w:val="auto"/>
                <w:kern w:val="0"/>
                <w:szCs w:val="21"/>
                <w:highlight w:val="none"/>
              </w:rPr>
              <w:t>响应文件递交截止时间5日前</w:t>
            </w:r>
          </w:p>
        </w:tc>
      </w:tr>
      <w:tr w14:paraId="1CDFB719">
        <w:tblPrEx>
          <w:tblCellMar>
            <w:top w:w="0" w:type="dxa"/>
            <w:left w:w="0" w:type="dxa"/>
            <w:bottom w:w="0" w:type="dxa"/>
            <w:right w:w="0" w:type="dxa"/>
          </w:tblCellMar>
        </w:tblPrEx>
        <w:trPr>
          <w:trHeight w:val="844" w:hRule="atLeast"/>
        </w:trPr>
        <w:tc>
          <w:tcPr>
            <w:tcW w:w="733" w:type="dxa"/>
            <w:tcBorders>
              <w:top w:val="single" w:color="000000" w:sz="4" w:space="0"/>
              <w:left w:val="single" w:color="000000" w:sz="4" w:space="0"/>
              <w:bottom w:val="single" w:color="000000" w:sz="4" w:space="0"/>
              <w:right w:val="single" w:color="000000" w:sz="4" w:space="0"/>
            </w:tcBorders>
            <w:vAlign w:val="center"/>
          </w:tcPr>
          <w:p w14:paraId="1149BACB">
            <w:pPr>
              <w:spacing w:before="60" w:after="60"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11</w:t>
            </w:r>
          </w:p>
        </w:tc>
        <w:tc>
          <w:tcPr>
            <w:tcW w:w="1683" w:type="dxa"/>
            <w:tcBorders>
              <w:top w:val="single" w:color="000000" w:sz="4" w:space="0"/>
              <w:left w:val="single" w:color="000000" w:sz="4" w:space="0"/>
              <w:bottom w:val="single" w:color="000000" w:sz="4" w:space="0"/>
              <w:right w:val="single" w:color="000000" w:sz="4" w:space="0"/>
            </w:tcBorders>
            <w:vAlign w:val="center"/>
          </w:tcPr>
          <w:p w14:paraId="67BCBAD3">
            <w:pPr>
              <w:spacing w:before="60" w:after="60"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采购人澄清的时间和方法</w:t>
            </w:r>
          </w:p>
        </w:tc>
        <w:tc>
          <w:tcPr>
            <w:tcW w:w="6941" w:type="dxa"/>
            <w:tcBorders>
              <w:top w:val="single" w:color="000000" w:sz="4" w:space="0"/>
              <w:left w:val="single" w:color="000000" w:sz="4" w:space="0"/>
              <w:bottom w:val="single" w:color="000000" w:sz="4" w:space="0"/>
              <w:right w:val="single" w:color="000000" w:sz="4" w:space="0"/>
            </w:tcBorders>
            <w:vAlign w:val="center"/>
          </w:tcPr>
          <w:p w14:paraId="0EAF1725">
            <w:pPr>
              <w:spacing w:line="360" w:lineRule="auto"/>
              <w:rPr>
                <w:rStyle w:val="34"/>
                <w:rFonts w:ascii="仿宋" w:hAnsi="仿宋" w:eastAsia="仿宋" w:cs="仿宋"/>
                <w:color w:val="auto"/>
                <w:szCs w:val="21"/>
                <w:highlight w:val="none"/>
              </w:rPr>
            </w:pPr>
            <w:r>
              <w:rPr>
                <w:rStyle w:val="34"/>
                <w:rFonts w:hint="eastAsia" w:ascii="仿宋" w:hAnsi="仿宋" w:eastAsia="仿宋" w:cs="仿宋"/>
                <w:bCs/>
                <w:color w:val="auto"/>
                <w:kern w:val="0"/>
                <w:szCs w:val="21"/>
                <w:highlight w:val="none"/>
              </w:rPr>
              <w:t>响应文件递交截止时间5日前</w:t>
            </w:r>
          </w:p>
        </w:tc>
      </w:tr>
      <w:tr w14:paraId="5283880E">
        <w:tblPrEx>
          <w:tblCellMar>
            <w:top w:w="0" w:type="dxa"/>
            <w:left w:w="0" w:type="dxa"/>
            <w:bottom w:w="0" w:type="dxa"/>
            <w:right w:w="0" w:type="dxa"/>
          </w:tblCellMar>
        </w:tblPrEx>
        <w:trPr>
          <w:trHeight w:val="558" w:hRule="atLeast"/>
        </w:trPr>
        <w:tc>
          <w:tcPr>
            <w:tcW w:w="733" w:type="dxa"/>
            <w:tcBorders>
              <w:top w:val="single" w:color="000000" w:sz="4" w:space="0"/>
              <w:left w:val="single" w:color="000000" w:sz="4" w:space="0"/>
              <w:bottom w:val="single" w:color="000000" w:sz="4" w:space="0"/>
              <w:right w:val="single" w:color="000000" w:sz="4" w:space="0"/>
            </w:tcBorders>
            <w:vAlign w:val="center"/>
          </w:tcPr>
          <w:p w14:paraId="309EEC94">
            <w:pPr>
              <w:spacing w:before="60" w:after="60"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12</w:t>
            </w:r>
          </w:p>
        </w:tc>
        <w:tc>
          <w:tcPr>
            <w:tcW w:w="1683" w:type="dxa"/>
            <w:tcBorders>
              <w:top w:val="single" w:color="000000" w:sz="4" w:space="0"/>
              <w:left w:val="single" w:color="000000" w:sz="4" w:space="0"/>
              <w:bottom w:val="single" w:color="000000" w:sz="4" w:space="0"/>
              <w:right w:val="single" w:color="000000" w:sz="4" w:space="0"/>
            </w:tcBorders>
            <w:vAlign w:val="center"/>
          </w:tcPr>
          <w:p w14:paraId="2640298E">
            <w:pPr>
              <w:spacing w:before="60" w:after="60"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磋商保证金</w:t>
            </w:r>
          </w:p>
        </w:tc>
        <w:tc>
          <w:tcPr>
            <w:tcW w:w="6941" w:type="dxa"/>
            <w:tcBorders>
              <w:top w:val="single" w:color="000000" w:sz="4" w:space="0"/>
              <w:left w:val="single" w:color="000000" w:sz="4" w:space="0"/>
              <w:bottom w:val="single" w:color="000000" w:sz="4" w:space="0"/>
              <w:right w:val="single" w:color="000000" w:sz="4" w:space="0"/>
            </w:tcBorders>
            <w:vAlign w:val="center"/>
          </w:tcPr>
          <w:p w14:paraId="71FE2665">
            <w:pPr>
              <w:spacing w:line="360" w:lineRule="auto"/>
              <w:rPr>
                <w:rFonts w:hint="default" w:eastAsia="宋体"/>
                <w:color w:val="auto"/>
                <w:highlight w:val="none"/>
                <w:lang w:val="en-US" w:eastAsia="zh-CN"/>
              </w:rPr>
            </w:pPr>
            <w:r>
              <w:rPr>
                <w:rStyle w:val="34"/>
                <w:rFonts w:hint="eastAsia" w:ascii="仿宋" w:hAnsi="仿宋" w:eastAsia="仿宋" w:cs="仿宋"/>
                <w:bCs/>
                <w:color w:val="auto"/>
                <w:kern w:val="0"/>
                <w:szCs w:val="21"/>
                <w:highlight w:val="none"/>
                <w:lang w:val="en-US" w:eastAsia="zh-CN"/>
              </w:rPr>
              <w:t>本项目不收取磋商保证金。</w:t>
            </w:r>
          </w:p>
        </w:tc>
      </w:tr>
      <w:tr w14:paraId="1EEC5D95">
        <w:tblPrEx>
          <w:tblCellMar>
            <w:top w:w="0" w:type="dxa"/>
            <w:left w:w="0" w:type="dxa"/>
            <w:bottom w:w="0" w:type="dxa"/>
            <w:right w:w="0" w:type="dxa"/>
          </w:tblCellMar>
        </w:tblPrEx>
        <w:trPr>
          <w:trHeight w:val="1230" w:hRule="atLeast"/>
        </w:trPr>
        <w:tc>
          <w:tcPr>
            <w:tcW w:w="733" w:type="dxa"/>
            <w:tcBorders>
              <w:top w:val="single" w:color="000000" w:sz="4" w:space="0"/>
              <w:left w:val="single" w:color="000000" w:sz="4" w:space="0"/>
              <w:bottom w:val="single" w:color="000000" w:sz="4" w:space="0"/>
              <w:right w:val="single" w:color="000000" w:sz="4" w:space="0"/>
            </w:tcBorders>
            <w:vAlign w:val="center"/>
          </w:tcPr>
          <w:p w14:paraId="68AB712F">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13</w:t>
            </w:r>
          </w:p>
        </w:tc>
        <w:tc>
          <w:tcPr>
            <w:tcW w:w="1683" w:type="dxa"/>
            <w:tcBorders>
              <w:top w:val="single" w:color="000000" w:sz="4" w:space="0"/>
              <w:left w:val="single" w:color="000000" w:sz="4" w:space="0"/>
              <w:bottom w:val="single" w:color="000000" w:sz="4" w:space="0"/>
              <w:right w:val="single" w:color="000000" w:sz="4" w:space="0"/>
            </w:tcBorders>
            <w:vAlign w:val="center"/>
          </w:tcPr>
          <w:p w14:paraId="2577DFA5">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响应文件递交截止时间、地点</w:t>
            </w:r>
          </w:p>
        </w:tc>
        <w:tc>
          <w:tcPr>
            <w:tcW w:w="6941" w:type="dxa"/>
            <w:tcBorders>
              <w:top w:val="single" w:color="000000" w:sz="4" w:space="0"/>
              <w:left w:val="single" w:color="000000" w:sz="4" w:space="0"/>
              <w:bottom w:val="single" w:color="000000" w:sz="4" w:space="0"/>
              <w:right w:val="single" w:color="000000" w:sz="4" w:space="0"/>
            </w:tcBorders>
            <w:vAlign w:val="center"/>
          </w:tcPr>
          <w:p w14:paraId="00D4A5F1">
            <w:pPr>
              <w:spacing w:line="360" w:lineRule="auto"/>
              <w:ind w:left="4" w:hanging="19"/>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时间</w:t>
            </w:r>
            <w:r>
              <w:rPr>
                <w:rStyle w:val="34"/>
                <w:rFonts w:hint="eastAsia" w:ascii="仿宋" w:hAnsi="仿宋" w:eastAsia="仿宋" w:cs="仿宋"/>
                <w:color w:val="auto"/>
                <w:szCs w:val="21"/>
                <w:highlight w:val="none"/>
                <w:lang w:eastAsia="zh-CN"/>
              </w:rPr>
              <w:t>：2025年05月06日14时00分</w:t>
            </w:r>
            <w:r>
              <w:rPr>
                <w:rStyle w:val="34"/>
                <w:rFonts w:hint="eastAsia" w:ascii="仿宋" w:hAnsi="仿宋" w:eastAsia="仿宋" w:cs="仿宋"/>
                <w:color w:val="auto"/>
                <w:szCs w:val="21"/>
                <w:highlight w:val="none"/>
              </w:rPr>
              <w:t>（北京时间）</w:t>
            </w:r>
          </w:p>
          <w:p w14:paraId="3CC35332">
            <w:pPr>
              <w:spacing w:line="360" w:lineRule="auto"/>
              <w:ind w:left="4" w:hanging="19"/>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地点</w:t>
            </w:r>
            <w:r>
              <w:rPr>
                <w:rStyle w:val="34"/>
                <w:rFonts w:hint="eastAsia" w:ascii="仿宋" w:hAnsi="仿宋" w:eastAsia="仿宋" w:cs="仿宋"/>
                <w:color w:val="auto"/>
                <w:szCs w:val="21"/>
                <w:highlight w:val="none"/>
                <w:lang w:eastAsia="zh-CN"/>
              </w:rPr>
              <w:t>：</w:t>
            </w:r>
            <w:r>
              <w:rPr>
                <w:rStyle w:val="34"/>
                <w:rFonts w:hint="eastAsia" w:ascii="仿宋" w:hAnsi="仿宋" w:eastAsia="仿宋" w:cs="仿宋"/>
                <w:bCs/>
                <w:color w:val="auto"/>
                <w:kern w:val="0"/>
                <w:szCs w:val="21"/>
                <w:highlight w:val="none"/>
                <w:lang w:eastAsia="zh-CN"/>
              </w:rPr>
              <w:t>中国 (云南) 自由贸易试验区昆明片区经开区经开路3号时代创富B座902号</w:t>
            </w:r>
          </w:p>
        </w:tc>
      </w:tr>
      <w:tr w14:paraId="2C5B74F1">
        <w:tblPrEx>
          <w:tblCellMar>
            <w:top w:w="0" w:type="dxa"/>
            <w:left w:w="0" w:type="dxa"/>
            <w:bottom w:w="0" w:type="dxa"/>
            <w:right w:w="0" w:type="dxa"/>
          </w:tblCellMar>
        </w:tblPrEx>
        <w:trPr>
          <w:trHeight w:val="851" w:hRule="exact"/>
        </w:trPr>
        <w:tc>
          <w:tcPr>
            <w:tcW w:w="733" w:type="dxa"/>
            <w:tcBorders>
              <w:top w:val="single" w:color="000000" w:sz="4" w:space="0"/>
              <w:left w:val="single" w:color="000000" w:sz="4" w:space="0"/>
              <w:bottom w:val="single" w:color="000000" w:sz="4" w:space="0"/>
              <w:right w:val="single" w:color="000000" w:sz="4" w:space="0"/>
            </w:tcBorders>
            <w:vAlign w:val="center"/>
          </w:tcPr>
          <w:p w14:paraId="067E2945">
            <w:pPr>
              <w:spacing w:before="60" w:after="60"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14</w:t>
            </w:r>
          </w:p>
        </w:tc>
        <w:tc>
          <w:tcPr>
            <w:tcW w:w="1683" w:type="dxa"/>
            <w:tcBorders>
              <w:top w:val="single" w:color="000000" w:sz="4" w:space="0"/>
              <w:left w:val="single" w:color="000000" w:sz="4" w:space="0"/>
              <w:bottom w:val="single" w:color="000000" w:sz="4" w:space="0"/>
              <w:right w:val="single" w:color="000000" w:sz="4" w:space="0"/>
            </w:tcBorders>
            <w:vAlign w:val="center"/>
          </w:tcPr>
          <w:p w14:paraId="2C25A67E">
            <w:pPr>
              <w:spacing w:before="60" w:after="60"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磋商有效期</w:t>
            </w:r>
          </w:p>
        </w:tc>
        <w:tc>
          <w:tcPr>
            <w:tcW w:w="6941" w:type="dxa"/>
            <w:tcBorders>
              <w:top w:val="single" w:color="000000" w:sz="4" w:space="0"/>
              <w:left w:val="single" w:color="000000" w:sz="4" w:space="0"/>
              <w:bottom w:val="single" w:color="000000" w:sz="4" w:space="0"/>
              <w:right w:val="single" w:color="000000" w:sz="4" w:space="0"/>
            </w:tcBorders>
            <w:vAlign w:val="center"/>
          </w:tcPr>
          <w:p w14:paraId="144F73F1">
            <w:pPr>
              <w:spacing w:before="60" w:after="60" w:line="360" w:lineRule="auto"/>
              <w:ind w:left="4" w:hanging="19"/>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60日历天（提交响应文件截止之日起计算）</w:t>
            </w:r>
          </w:p>
        </w:tc>
      </w:tr>
      <w:tr w14:paraId="79561AF3">
        <w:tblPrEx>
          <w:tblCellMar>
            <w:top w:w="0" w:type="dxa"/>
            <w:left w:w="0" w:type="dxa"/>
            <w:bottom w:w="0" w:type="dxa"/>
            <w:right w:w="0" w:type="dxa"/>
          </w:tblCellMar>
        </w:tblPrEx>
        <w:trPr>
          <w:trHeight w:val="851" w:hRule="exact"/>
        </w:trPr>
        <w:tc>
          <w:tcPr>
            <w:tcW w:w="733" w:type="dxa"/>
            <w:tcBorders>
              <w:top w:val="single" w:color="000000" w:sz="4" w:space="0"/>
              <w:left w:val="single" w:color="000000" w:sz="4" w:space="0"/>
              <w:bottom w:val="single" w:color="000000" w:sz="4" w:space="0"/>
              <w:right w:val="single" w:color="000000" w:sz="4" w:space="0"/>
            </w:tcBorders>
            <w:vAlign w:val="center"/>
          </w:tcPr>
          <w:p w14:paraId="38696EF1">
            <w:pPr>
              <w:spacing w:before="60" w:after="60" w:line="360" w:lineRule="auto"/>
              <w:jc w:val="center"/>
              <w:rPr>
                <w:rStyle w:val="34"/>
                <w:rFonts w:hint="eastAsia" w:ascii="仿宋" w:hAnsi="仿宋" w:eastAsia="仿宋" w:cs="仿宋"/>
                <w:color w:val="auto"/>
                <w:szCs w:val="21"/>
                <w:highlight w:val="none"/>
                <w:lang w:val="en-US" w:eastAsia="zh-CN"/>
              </w:rPr>
            </w:pPr>
            <w:r>
              <w:rPr>
                <w:rStyle w:val="34"/>
                <w:rFonts w:hint="eastAsia" w:ascii="仿宋" w:hAnsi="仿宋" w:eastAsia="仿宋" w:cs="仿宋"/>
                <w:color w:val="auto"/>
                <w:szCs w:val="21"/>
                <w:highlight w:val="none"/>
              </w:rPr>
              <w:t>1</w:t>
            </w:r>
            <w:r>
              <w:rPr>
                <w:rStyle w:val="34"/>
                <w:rFonts w:hint="eastAsia" w:ascii="仿宋" w:hAnsi="仿宋" w:eastAsia="仿宋" w:cs="仿宋"/>
                <w:color w:val="auto"/>
                <w:szCs w:val="21"/>
                <w:highlight w:val="none"/>
                <w:lang w:val="en-US" w:eastAsia="zh-CN"/>
              </w:rPr>
              <w:t>5</w:t>
            </w:r>
          </w:p>
        </w:tc>
        <w:tc>
          <w:tcPr>
            <w:tcW w:w="1683" w:type="dxa"/>
            <w:tcBorders>
              <w:top w:val="single" w:color="000000" w:sz="4" w:space="0"/>
              <w:left w:val="single" w:color="000000" w:sz="4" w:space="0"/>
              <w:bottom w:val="single" w:color="000000" w:sz="4" w:space="0"/>
              <w:right w:val="single" w:color="000000" w:sz="4" w:space="0"/>
            </w:tcBorders>
            <w:vAlign w:val="center"/>
          </w:tcPr>
          <w:p w14:paraId="5A98405B">
            <w:pPr>
              <w:spacing w:before="60" w:after="60" w:line="360" w:lineRule="auto"/>
              <w:jc w:val="center"/>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响应文件份数</w:t>
            </w:r>
          </w:p>
        </w:tc>
        <w:tc>
          <w:tcPr>
            <w:tcW w:w="6941" w:type="dxa"/>
            <w:tcBorders>
              <w:top w:val="single" w:color="000000" w:sz="4" w:space="0"/>
              <w:left w:val="single" w:color="000000" w:sz="4" w:space="0"/>
              <w:bottom w:val="single" w:color="000000" w:sz="4" w:space="0"/>
              <w:right w:val="single" w:color="000000" w:sz="4" w:space="0"/>
            </w:tcBorders>
            <w:vAlign w:val="center"/>
          </w:tcPr>
          <w:p w14:paraId="0DFE5190">
            <w:pPr>
              <w:spacing w:before="60" w:after="60" w:line="360" w:lineRule="auto"/>
              <w:ind w:left="4" w:leftChars="0" w:hanging="19" w:firstLineChars="0"/>
              <w:rPr>
                <w:rStyle w:val="34"/>
                <w:rFonts w:hint="eastAsia" w:ascii="仿宋" w:hAnsi="仿宋" w:eastAsia="仿宋" w:cs="仿宋"/>
                <w:color w:val="auto"/>
                <w:szCs w:val="21"/>
                <w:highlight w:val="none"/>
              </w:rPr>
            </w:pPr>
            <w:r>
              <w:rPr>
                <w:rStyle w:val="34"/>
                <w:rFonts w:hint="eastAsia" w:ascii="仿宋" w:hAnsi="仿宋" w:eastAsia="仿宋" w:cs="仿宋"/>
                <w:bCs/>
                <w:color w:val="auto"/>
                <w:szCs w:val="21"/>
                <w:highlight w:val="none"/>
              </w:rPr>
              <w:t>正本1份，副本2份，电子文件（光盘/U盘）1份</w:t>
            </w:r>
          </w:p>
        </w:tc>
      </w:tr>
      <w:tr w14:paraId="59B132B8">
        <w:tblPrEx>
          <w:tblCellMar>
            <w:top w:w="0" w:type="dxa"/>
            <w:left w:w="0" w:type="dxa"/>
            <w:bottom w:w="0" w:type="dxa"/>
            <w:right w:w="0" w:type="dxa"/>
          </w:tblCellMar>
        </w:tblPrEx>
        <w:trPr>
          <w:trHeight w:val="1531" w:hRule="exact"/>
        </w:trPr>
        <w:tc>
          <w:tcPr>
            <w:tcW w:w="733" w:type="dxa"/>
            <w:tcBorders>
              <w:top w:val="single" w:color="000000" w:sz="4" w:space="0"/>
              <w:left w:val="single" w:color="000000" w:sz="4" w:space="0"/>
              <w:bottom w:val="single" w:color="000000" w:sz="4" w:space="0"/>
              <w:right w:val="single" w:color="000000" w:sz="4" w:space="0"/>
            </w:tcBorders>
            <w:vAlign w:val="center"/>
          </w:tcPr>
          <w:p w14:paraId="1BEF27CD">
            <w:pPr>
              <w:spacing w:before="60" w:after="60" w:line="360" w:lineRule="auto"/>
              <w:jc w:val="center"/>
              <w:rPr>
                <w:rStyle w:val="34"/>
                <w:rFonts w:hint="default" w:ascii="仿宋" w:hAnsi="仿宋" w:eastAsia="仿宋" w:cs="仿宋"/>
                <w:color w:val="auto"/>
                <w:szCs w:val="21"/>
                <w:highlight w:val="none"/>
                <w:lang w:val="en-US" w:eastAsia="zh-CN"/>
              </w:rPr>
            </w:pPr>
            <w:r>
              <w:rPr>
                <w:rStyle w:val="34"/>
                <w:rFonts w:hint="eastAsia" w:ascii="仿宋" w:hAnsi="仿宋" w:eastAsia="仿宋" w:cs="仿宋"/>
                <w:color w:val="auto"/>
                <w:szCs w:val="21"/>
                <w:highlight w:val="none"/>
                <w:lang w:val="en-US" w:eastAsia="zh-CN"/>
              </w:rPr>
              <w:t>16</w:t>
            </w:r>
          </w:p>
        </w:tc>
        <w:tc>
          <w:tcPr>
            <w:tcW w:w="1683" w:type="dxa"/>
            <w:tcBorders>
              <w:top w:val="single" w:color="000000" w:sz="4" w:space="0"/>
              <w:left w:val="single" w:color="000000" w:sz="4" w:space="0"/>
              <w:bottom w:val="single" w:color="000000" w:sz="4" w:space="0"/>
              <w:right w:val="single" w:color="000000" w:sz="4" w:space="0"/>
            </w:tcBorders>
            <w:vAlign w:val="center"/>
          </w:tcPr>
          <w:p w14:paraId="4C1F8AA4">
            <w:pPr>
              <w:spacing w:before="60" w:after="60" w:line="360" w:lineRule="auto"/>
              <w:jc w:val="center"/>
              <w:rPr>
                <w:rStyle w:val="34"/>
                <w:rFonts w:hint="default" w:ascii="仿宋" w:hAnsi="仿宋" w:eastAsia="仿宋" w:cs="仿宋"/>
                <w:color w:val="auto"/>
                <w:szCs w:val="21"/>
                <w:highlight w:val="none"/>
                <w:lang w:val="en-US" w:eastAsia="zh-CN"/>
              </w:rPr>
            </w:pPr>
            <w:r>
              <w:rPr>
                <w:rStyle w:val="34"/>
                <w:rFonts w:hint="eastAsia" w:ascii="仿宋" w:hAnsi="仿宋" w:eastAsia="仿宋" w:cs="仿宋"/>
                <w:color w:val="auto"/>
                <w:szCs w:val="21"/>
                <w:highlight w:val="none"/>
              </w:rPr>
              <w:t>磋商</w:t>
            </w:r>
          </w:p>
        </w:tc>
        <w:tc>
          <w:tcPr>
            <w:tcW w:w="6941" w:type="dxa"/>
            <w:tcBorders>
              <w:top w:val="single" w:color="000000" w:sz="4" w:space="0"/>
              <w:left w:val="single" w:color="000000" w:sz="4" w:space="0"/>
              <w:bottom w:val="single" w:color="000000" w:sz="4" w:space="0"/>
              <w:right w:val="single" w:color="000000" w:sz="4" w:space="0"/>
            </w:tcBorders>
            <w:vAlign w:val="center"/>
          </w:tcPr>
          <w:p w14:paraId="7338177C">
            <w:pPr>
              <w:spacing w:before="60" w:after="60" w:line="360" w:lineRule="auto"/>
              <w:ind w:left="4" w:hanging="19"/>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评审由采购人依法组建的磋商小组负责。磋商小组为三人以上单数组成，磋商小组由采购人熟悉相关业务的代表，以及评标专家库中随机抽取专家组成。评审专家不得少于成员总数的三分之二。</w:t>
            </w:r>
          </w:p>
        </w:tc>
      </w:tr>
      <w:tr w14:paraId="0F70E83B">
        <w:tblPrEx>
          <w:tblCellMar>
            <w:top w:w="0" w:type="dxa"/>
            <w:left w:w="0" w:type="dxa"/>
            <w:bottom w:w="0" w:type="dxa"/>
            <w:right w:w="0" w:type="dxa"/>
          </w:tblCellMar>
        </w:tblPrEx>
        <w:trPr>
          <w:trHeight w:val="781" w:hRule="exact"/>
        </w:trPr>
        <w:tc>
          <w:tcPr>
            <w:tcW w:w="733" w:type="dxa"/>
            <w:tcBorders>
              <w:top w:val="single" w:color="000000" w:sz="4" w:space="0"/>
              <w:left w:val="single" w:color="000000" w:sz="4" w:space="0"/>
              <w:bottom w:val="single" w:color="000000" w:sz="4" w:space="0"/>
              <w:right w:val="single" w:color="000000" w:sz="4" w:space="0"/>
            </w:tcBorders>
            <w:vAlign w:val="center"/>
          </w:tcPr>
          <w:p w14:paraId="4AB12112">
            <w:pPr>
              <w:spacing w:before="60" w:after="60" w:line="360" w:lineRule="auto"/>
              <w:jc w:val="center"/>
              <w:rPr>
                <w:rStyle w:val="34"/>
                <w:rFonts w:hint="eastAsia" w:ascii="仿宋" w:hAnsi="仿宋" w:eastAsia="仿宋" w:cs="仿宋"/>
                <w:color w:val="auto"/>
                <w:szCs w:val="21"/>
                <w:highlight w:val="none"/>
                <w:lang w:val="en-US" w:eastAsia="zh-CN"/>
              </w:rPr>
            </w:pPr>
            <w:r>
              <w:rPr>
                <w:rStyle w:val="34"/>
                <w:rFonts w:hint="eastAsia" w:ascii="仿宋" w:hAnsi="仿宋" w:eastAsia="仿宋" w:cs="仿宋"/>
                <w:color w:val="auto"/>
                <w:szCs w:val="21"/>
                <w:highlight w:val="none"/>
              </w:rPr>
              <w:t>1</w:t>
            </w:r>
            <w:r>
              <w:rPr>
                <w:rStyle w:val="34"/>
                <w:rFonts w:hint="eastAsia" w:ascii="仿宋" w:hAnsi="仿宋" w:eastAsia="仿宋" w:cs="仿宋"/>
                <w:color w:val="auto"/>
                <w:szCs w:val="21"/>
                <w:highlight w:val="none"/>
                <w:lang w:val="en-US" w:eastAsia="zh-CN"/>
              </w:rPr>
              <w:t>7</w:t>
            </w:r>
          </w:p>
        </w:tc>
        <w:tc>
          <w:tcPr>
            <w:tcW w:w="1683" w:type="dxa"/>
            <w:tcBorders>
              <w:top w:val="single" w:color="000000" w:sz="4" w:space="0"/>
              <w:left w:val="single" w:color="000000" w:sz="4" w:space="0"/>
              <w:bottom w:val="single" w:color="000000" w:sz="4" w:space="0"/>
              <w:right w:val="single" w:color="000000" w:sz="4" w:space="0"/>
            </w:tcBorders>
            <w:vAlign w:val="center"/>
          </w:tcPr>
          <w:p w14:paraId="7E7FBA52">
            <w:pPr>
              <w:spacing w:before="60" w:after="60" w:line="360" w:lineRule="auto"/>
              <w:ind w:left="4" w:leftChars="0" w:hanging="19" w:firstLineChars="0"/>
              <w:jc w:val="center"/>
              <w:rPr>
                <w:rStyle w:val="34"/>
                <w:rFonts w:hint="eastAsia" w:ascii="仿宋" w:hAnsi="仿宋" w:eastAsia="仿宋" w:cs="仿宋"/>
                <w:color w:val="auto"/>
                <w:szCs w:val="21"/>
                <w:highlight w:val="none"/>
              </w:rPr>
            </w:pPr>
            <w:r>
              <w:rPr>
                <w:rStyle w:val="34"/>
                <w:rFonts w:hint="eastAsia" w:ascii="仿宋" w:hAnsi="仿宋" w:eastAsia="仿宋" w:cs="仿宋"/>
                <w:bCs/>
                <w:color w:val="auto"/>
                <w:szCs w:val="21"/>
                <w:highlight w:val="none"/>
              </w:rPr>
              <w:t>履约</w:t>
            </w:r>
            <w:r>
              <w:rPr>
                <w:rStyle w:val="34"/>
                <w:rFonts w:hint="eastAsia" w:ascii="仿宋" w:hAnsi="仿宋" w:eastAsia="仿宋" w:cs="仿宋"/>
                <w:bCs/>
                <w:color w:val="auto"/>
                <w:szCs w:val="21"/>
                <w:highlight w:val="none"/>
                <w:lang w:val="en-US" w:eastAsia="zh-CN"/>
              </w:rPr>
              <w:t>保证金</w:t>
            </w:r>
          </w:p>
        </w:tc>
        <w:tc>
          <w:tcPr>
            <w:tcW w:w="6941" w:type="dxa"/>
            <w:tcBorders>
              <w:top w:val="single" w:color="000000" w:sz="4" w:space="0"/>
              <w:left w:val="single" w:color="000000" w:sz="4" w:space="0"/>
              <w:bottom w:val="single" w:color="000000" w:sz="4" w:space="0"/>
              <w:right w:val="single" w:color="000000" w:sz="4" w:space="0"/>
            </w:tcBorders>
            <w:vAlign w:val="center"/>
          </w:tcPr>
          <w:p w14:paraId="361B59C0">
            <w:pPr>
              <w:spacing w:before="60" w:after="60" w:line="360" w:lineRule="auto"/>
              <w:ind w:left="4" w:hanging="19"/>
              <w:rPr>
                <w:rStyle w:val="34"/>
                <w:rFonts w:hint="default" w:ascii="仿宋" w:hAnsi="仿宋" w:eastAsia="仿宋" w:cs="仿宋"/>
                <w:bCs/>
                <w:color w:val="auto"/>
                <w:szCs w:val="21"/>
                <w:highlight w:val="none"/>
                <w:lang w:val="en-US" w:eastAsia="zh-CN"/>
              </w:rPr>
            </w:pPr>
            <w:r>
              <w:rPr>
                <w:rStyle w:val="34"/>
                <w:rFonts w:hint="eastAsia" w:ascii="仿宋" w:hAnsi="仿宋" w:eastAsia="仿宋" w:cs="仿宋"/>
                <w:bCs/>
                <w:color w:val="auto"/>
                <w:szCs w:val="21"/>
                <w:highlight w:val="none"/>
                <w:lang w:eastAsia="zh-CN"/>
              </w:rPr>
              <w:tab/>
            </w:r>
            <w:r>
              <w:rPr>
                <w:rStyle w:val="34"/>
                <w:rFonts w:hint="eastAsia" w:ascii="仿宋" w:hAnsi="仿宋" w:eastAsia="仿宋" w:cs="仿宋"/>
                <w:bCs/>
                <w:color w:val="auto"/>
                <w:szCs w:val="21"/>
                <w:highlight w:val="none"/>
                <w:lang w:val="en-US" w:eastAsia="zh-CN"/>
              </w:rPr>
              <w:t>本项目不缴纳履约保证金。</w:t>
            </w:r>
          </w:p>
        </w:tc>
      </w:tr>
      <w:tr w14:paraId="1C8A19BC">
        <w:tblPrEx>
          <w:tblCellMar>
            <w:top w:w="0" w:type="dxa"/>
            <w:left w:w="0" w:type="dxa"/>
            <w:bottom w:w="0" w:type="dxa"/>
            <w:right w:w="0" w:type="dxa"/>
          </w:tblCellMar>
        </w:tblPrEx>
        <w:trPr>
          <w:trHeight w:val="851" w:hRule="exact"/>
        </w:trPr>
        <w:tc>
          <w:tcPr>
            <w:tcW w:w="9357" w:type="dxa"/>
            <w:gridSpan w:val="3"/>
            <w:tcBorders>
              <w:top w:val="single" w:color="000000" w:sz="4" w:space="0"/>
              <w:left w:val="single" w:color="000000" w:sz="4" w:space="0"/>
              <w:bottom w:val="single" w:color="000000" w:sz="4" w:space="0"/>
              <w:right w:val="single" w:color="000000" w:sz="4" w:space="0"/>
            </w:tcBorders>
            <w:vAlign w:val="center"/>
          </w:tcPr>
          <w:p w14:paraId="2ECF0E8A">
            <w:pPr>
              <w:spacing w:before="60" w:after="60" w:line="360" w:lineRule="auto"/>
              <w:ind w:left="4" w:leftChars="0" w:hanging="19" w:firstLineChars="0"/>
              <w:jc w:val="center"/>
              <w:rPr>
                <w:rStyle w:val="34"/>
                <w:rFonts w:hint="eastAsia" w:ascii="仿宋" w:hAnsi="仿宋" w:eastAsia="仿宋" w:cs="仿宋"/>
                <w:bCs/>
                <w:color w:val="auto"/>
                <w:szCs w:val="21"/>
                <w:highlight w:val="none"/>
              </w:rPr>
            </w:pPr>
            <w:r>
              <w:rPr>
                <w:rStyle w:val="34"/>
                <w:rFonts w:hint="eastAsia" w:ascii="仿宋" w:hAnsi="仿宋" w:eastAsia="仿宋" w:cs="仿宋"/>
                <w:color w:val="auto"/>
                <w:szCs w:val="21"/>
                <w:highlight w:val="none"/>
              </w:rPr>
              <w:t>需要补充的其他内容</w:t>
            </w:r>
          </w:p>
        </w:tc>
      </w:tr>
      <w:tr w14:paraId="3E8DF0A0">
        <w:tblPrEx>
          <w:tblCellMar>
            <w:top w:w="0" w:type="dxa"/>
            <w:left w:w="0" w:type="dxa"/>
            <w:bottom w:w="0" w:type="dxa"/>
            <w:right w:w="0" w:type="dxa"/>
          </w:tblCellMar>
        </w:tblPrEx>
        <w:trPr>
          <w:trHeight w:val="1133" w:hRule="exact"/>
        </w:trPr>
        <w:tc>
          <w:tcPr>
            <w:tcW w:w="733" w:type="dxa"/>
            <w:tcBorders>
              <w:top w:val="single" w:color="000000" w:sz="4" w:space="0"/>
              <w:left w:val="single" w:color="000000" w:sz="4" w:space="0"/>
              <w:bottom w:val="single" w:color="000000" w:sz="4" w:space="0"/>
              <w:right w:val="single" w:color="000000" w:sz="4" w:space="0"/>
            </w:tcBorders>
            <w:vAlign w:val="center"/>
          </w:tcPr>
          <w:p w14:paraId="69DD58B6">
            <w:pPr>
              <w:spacing w:before="60" w:after="60" w:line="360" w:lineRule="auto"/>
              <w:jc w:val="center"/>
              <w:rPr>
                <w:rStyle w:val="34"/>
                <w:rFonts w:hint="default" w:ascii="仿宋" w:hAnsi="仿宋" w:eastAsia="仿宋" w:cs="仿宋"/>
                <w:color w:val="auto"/>
                <w:szCs w:val="21"/>
                <w:highlight w:val="none"/>
                <w:lang w:val="en-US"/>
              </w:rPr>
            </w:pPr>
            <w:r>
              <w:rPr>
                <w:rStyle w:val="34"/>
                <w:rFonts w:hint="eastAsia" w:ascii="仿宋" w:hAnsi="仿宋" w:eastAsia="仿宋" w:cs="仿宋"/>
                <w:color w:val="auto"/>
                <w:szCs w:val="21"/>
                <w:highlight w:val="none"/>
                <w:lang w:val="en-US" w:eastAsia="zh-CN"/>
              </w:rPr>
              <w:t>18</w:t>
            </w:r>
          </w:p>
        </w:tc>
        <w:tc>
          <w:tcPr>
            <w:tcW w:w="8624" w:type="dxa"/>
            <w:gridSpan w:val="2"/>
            <w:tcBorders>
              <w:top w:val="single" w:color="000000" w:sz="4" w:space="0"/>
              <w:left w:val="single" w:color="000000" w:sz="4" w:space="0"/>
              <w:bottom w:val="single" w:color="000000" w:sz="4" w:space="0"/>
              <w:right w:val="single" w:color="000000" w:sz="4" w:space="0"/>
            </w:tcBorders>
            <w:vAlign w:val="center"/>
          </w:tcPr>
          <w:p w14:paraId="43052AB1">
            <w:pPr>
              <w:spacing w:before="60" w:after="60" w:line="360" w:lineRule="auto"/>
              <w:ind w:left="4" w:leftChars="0" w:hanging="19" w:firstLineChars="0"/>
              <w:jc w:val="left"/>
              <w:rPr>
                <w:rStyle w:val="34"/>
                <w:rFonts w:hint="eastAsia" w:ascii="仿宋" w:hAnsi="仿宋" w:eastAsia="仿宋" w:cs="仿宋"/>
                <w:bCs/>
                <w:color w:val="auto"/>
                <w:szCs w:val="21"/>
                <w:highlight w:val="none"/>
              </w:rPr>
            </w:pPr>
            <w:r>
              <w:rPr>
                <w:rStyle w:val="34"/>
                <w:rFonts w:hint="eastAsia" w:ascii="仿宋" w:hAnsi="仿宋" w:eastAsia="仿宋" w:cs="仿宋"/>
                <w:color w:val="auto"/>
                <w:szCs w:val="21"/>
                <w:highlight w:val="none"/>
                <w:lang w:eastAsia="zh-CN"/>
              </w:rPr>
              <w:t>质量标准</w:t>
            </w:r>
            <w:r>
              <w:rPr>
                <w:rStyle w:val="34"/>
                <w:rFonts w:hint="eastAsia" w:ascii="仿宋" w:hAnsi="仿宋" w:eastAsia="仿宋" w:cs="仿宋"/>
                <w:color w:val="auto"/>
                <w:szCs w:val="21"/>
                <w:highlight w:val="none"/>
              </w:rPr>
              <w:t>：按国家及行业相关规范要求执行，确保成果资料完整、真实准确、清晰有据，完成相关主管部门报批备案。</w:t>
            </w:r>
          </w:p>
        </w:tc>
      </w:tr>
      <w:tr w14:paraId="555C9CA6">
        <w:tblPrEx>
          <w:tblCellMar>
            <w:top w:w="0" w:type="dxa"/>
            <w:left w:w="0" w:type="dxa"/>
            <w:bottom w:w="0" w:type="dxa"/>
            <w:right w:w="0" w:type="dxa"/>
          </w:tblCellMar>
        </w:tblPrEx>
        <w:trPr>
          <w:trHeight w:val="5290" w:hRule="exact"/>
        </w:trPr>
        <w:tc>
          <w:tcPr>
            <w:tcW w:w="733" w:type="dxa"/>
            <w:tcBorders>
              <w:top w:val="single" w:color="000000" w:sz="4" w:space="0"/>
              <w:left w:val="single" w:color="000000" w:sz="4" w:space="0"/>
              <w:bottom w:val="single" w:color="000000" w:sz="4" w:space="0"/>
              <w:right w:val="single" w:color="000000" w:sz="4" w:space="0"/>
            </w:tcBorders>
            <w:vAlign w:val="center"/>
          </w:tcPr>
          <w:p w14:paraId="5E342D5B">
            <w:pPr>
              <w:spacing w:before="60" w:after="60" w:line="360" w:lineRule="auto"/>
              <w:jc w:val="center"/>
              <w:rPr>
                <w:rStyle w:val="34"/>
                <w:rFonts w:hint="default" w:ascii="仿宋" w:hAnsi="仿宋" w:eastAsia="仿宋" w:cs="仿宋"/>
                <w:color w:val="auto"/>
                <w:szCs w:val="21"/>
                <w:highlight w:val="none"/>
                <w:lang w:val="en-US"/>
              </w:rPr>
            </w:pPr>
            <w:r>
              <w:rPr>
                <w:rStyle w:val="34"/>
                <w:rFonts w:hint="eastAsia" w:ascii="仿宋" w:hAnsi="仿宋" w:eastAsia="仿宋" w:cs="仿宋"/>
                <w:color w:val="auto"/>
                <w:szCs w:val="21"/>
                <w:highlight w:val="none"/>
                <w:lang w:val="en-US" w:eastAsia="zh-CN"/>
              </w:rPr>
              <w:t>19</w:t>
            </w:r>
          </w:p>
        </w:tc>
        <w:tc>
          <w:tcPr>
            <w:tcW w:w="8624" w:type="dxa"/>
            <w:gridSpan w:val="2"/>
            <w:tcBorders>
              <w:top w:val="single" w:color="000000" w:sz="4" w:space="0"/>
              <w:left w:val="single" w:color="000000" w:sz="4" w:space="0"/>
              <w:bottom w:val="single" w:color="000000" w:sz="4" w:space="0"/>
              <w:right w:val="single" w:color="000000" w:sz="4" w:space="0"/>
            </w:tcBorders>
            <w:vAlign w:val="center"/>
          </w:tcPr>
          <w:p w14:paraId="594B8576">
            <w:pPr>
              <w:spacing w:line="360"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1、供应商应仔细阅读竞争性磋商文件，在完全了解采购的内容、技术性能要求和商务条件后，编制响应文件。2、供应商应对响应文件中相关证明文件、承诺内容的真实性负责，不得提供虚假材料谋取中标，否则必须承担相应法律责任，已骗取中标的取消中标资格，对采购人造成经济损失的，赔偿相应经济损失，并附相关承诺于响应文件。3、</w:t>
            </w:r>
            <w:r>
              <w:rPr>
                <w:rStyle w:val="34"/>
                <w:rFonts w:hint="eastAsia" w:ascii="仿宋" w:hAnsi="仿宋" w:eastAsia="仿宋" w:cs="仿宋"/>
                <w:color w:val="auto"/>
                <w:szCs w:val="21"/>
                <w:highlight w:val="none"/>
                <w:lang w:val="en-US" w:eastAsia="zh-CN"/>
              </w:rPr>
              <w:t>若供应商中标</w:t>
            </w:r>
            <w:r>
              <w:rPr>
                <w:rStyle w:val="34"/>
                <w:rFonts w:hint="eastAsia" w:ascii="仿宋" w:hAnsi="仿宋" w:eastAsia="仿宋" w:cs="仿宋"/>
                <w:color w:val="auto"/>
                <w:szCs w:val="21"/>
                <w:highlight w:val="none"/>
              </w:rPr>
              <w:t>供应商</w:t>
            </w:r>
            <w:r>
              <w:rPr>
                <w:rStyle w:val="34"/>
                <w:rFonts w:hint="eastAsia" w:ascii="仿宋" w:hAnsi="仿宋" w:eastAsia="仿宋" w:cs="仿宋"/>
                <w:color w:val="auto"/>
                <w:szCs w:val="21"/>
                <w:highlight w:val="none"/>
                <w:lang w:val="en-US" w:eastAsia="zh-CN"/>
              </w:rPr>
              <w:t>需</w:t>
            </w:r>
            <w:r>
              <w:rPr>
                <w:rStyle w:val="34"/>
                <w:rFonts w:hint="eastAsia" w:ascii="仿宋" w:hAnsi="仿宋" w:eastAsia="仿宋" w:cs="仿宋"/>
                <w:color w:val="auto"/>
                <w:szCs w:val="21"/>
                <w:highlight w:val="none"/>
              </w:rPr>
              <w:t>在领取中标通知书时需提供竞争性磋商文件中要求的相应证件原件与其响应文件进行比对，并附相关承诺于响应文件，若出现虚假材料的按相关法律法规进行处理。4、现场开标的供应商应提交如下内容以供现场审验：</w:t>
            </w:r>
          </w:p>
          <w:p w14:paraId="595AB303">
            <w:pPr>
              <w:spacing w:line="360"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（1）法定代表人（法定代表人投标）或授权委托代理人身份证原件；</w:t>
            </w:r>
          </w:p>
          <w:p w14:paraId="444D8C6B">
            <w:pPr>
              <w:spacing w:line="360"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（2）法定代表人证明或法定代表人授权委托书原件（盖鲜章）。</w:t>
            </w:r>
          </w:p>
          <w:p w14:paraId="6D9D906E">
            <w:pPr>
              <w:spacing w:line="360" w:lineRule="auto"/>
              <w:ind w:left="4" w:leftChars="0"/>
              <w:rPr>
                <w:rStyle w:val="34"/>
                <w:rFonts w:hint="eastAsia" w:ascii="仿宋" w:hAnsi="仿宋" w:eastAsia="仿宋" w:cs="仿宋"/>
                <w:bCs/>
                <w:color w:val="auto"/>
                <w:szCs w:val="21"/>
                <w:highlight w:val="none"/>
              </w:rPr>
            </w:pPr>
            <w:r>
              <w:rPr>
                <w:rStyle w:val="34"/>
                <w:rFonts w:hint="eastAsia" w:ascii="仿宋" w:hAnsi="仿宋" w:eastAsia="仿宋" w:cs="仿宋"/>
                <w:color w:val="auto"/>
                <w:szCs w:val="21"/>
                <w:highlight w:val="none"/>
              </w:rPr>
              <w:t>以上提供的证明材料，由磋商小组进行评审，如因遗漏或不符合要求，由此造成评审不通过的，责任自负。</w:t>
            </w:r>
          </w:p>
        </w:tc>
      </w:tr>
    </w:tbl>
    <w:p w14:paraId="5F350C69">
      <w:pPr>
        <w:rPr>
          <w:rStyle w:val="34"/>
          <w:rFonts w:hint="eastAsia" w:ascii="仿宋" w:hAnsi="仿宋" w:eastAsia="仿宋" w:cs="仿宋"/>
          <w:b/>
          <w:color w:val="auto"/>
          <w:sz w:val="32"/>
          <w:szCs w:val="32"/>
          <w:highlight w:val="none"/>
        </w:rPr>
      </w:pPr>
      <w:r>
        <w:rPr>
          <w:rStyle w:val="34"/>
          <w:rFonts w:hint="eastAsia" w:ascii="仿宋" w:hAnsi="仿宋" w:eastAsia="仿宋" w:cs="仿宋"/>
          <w:b/>
          <w:color w:val="auto"/>
          <w:sz w:val="32"/>
          <w:szCs w:val="32"/>
          <w:highlight w:val="none"/>
        </w:rPr>
        <w:br w:type="page"/>
      </w:r>
    </w:p>
    <w:p w14:paraId="37202C97">
      <w:pPr>
        <w:pStyle w:val="30"/>
        <w:spacing w:line="360" w:lineRule="auto"/>
        <w:ind w:firstLine="0"/>
        <w:jc w:val="center"/>
        <w:rPr>
          <w:rStyle w:val="34"/>
          <w:rFonts w:ascii="仿宋" w:hAnsi="仿宋" w:eastAsia="仿宋" w:cs="仿宋"/>
          <w:b/>
          <w:color w:val="auto"/>
          <w:sz w:val="32"/>
          <w:szCs w:val="32"/>
          <w:highlight w:val="none"/>
        </w:rPr>
      </w:pPr>
      <w:r>
        <w:rPr>
          <w:rStyle w:val="34"/>
          <w:rFonts w:hint="eastAsia" w:ascii="仿宋" w:hAnsi="仿宋" w:eastAsia="仿宋" w:cs="仿宋"/>
          <w:b/>
          <w:color w:val="auto"/>
          <w:sz w:val="32"/>
          <w:szCs w:val="32"/>
          <w:highlight w:val="none"/>
        </w:rPr>
        <w:t>总     则</w:t>
      </w:r>
    </w:p>
    <w:p w14:paraId="3AE2ED39">
      <w:pPr>
        <w:pStyle w:val="29"/>
        <w:spacing w:line="360" w:lineRule="auto"/>
        <w:ind w:firstLine="0"/>
        <w:rPr>
          <w:rStyle w:val="34"/>
          <w:rFonts w:ascii="仿宋" w:hAnsi="仿宋" w:eastAsia="仿宋" w:cs="仿宋"/>
          <w:color w:val="auto"/>
          <w:sz w:val="21"/>
          <w:szCs w:val="21"/>
          <w:highlight w:val="none"/>
        </w:rPr>
      </w:pPr>
      <w:r>
        <w:rPr>
          <w:rStyle w:val="34"/>
          <w:rFonts w:hint="eastAsia" w:ascii="仿宋" w:hAnsi="仿宋" w:eastAsia="仿宋" w:cs="仿宋"/>
          <w:color w:val="auto"/>
          <w:sz w:val="21"/>
          <w:szCs w:val="21"/>
          <w:highlight w:val="none"/>
        </w:rPr>
        <w:t>1、项目概况</w:t>
      </w:r>
    </w:p>
    <w:p w14:paraId="59876E2F">
      <w:pPr>
        <w:spacing w:line="360" w:lineRule="auto"/>
        <w:ind w:firstLine="480"/>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szCs w:val="21"/>
          <w:highlight w:val="none"/>
        </w:rPr>
        <w:t>1.1 项目名称：</w:t>
      </w:r>
      <w:r>
        <w:rPr>
          <w:rStyle w:val="34"/>
          <w:rFonts w:hint="eastAsia" w:ascii="仿宋" w:hAnsi="仿宋" w:eastAsia="仿宋" w:cs="仿宋"/>
          <w:color w:val="auto"/>
          <w:szCs w:val="21"/>
          <w:highlight w:val="none"/>
          <w:lang w:eastAsia="zh-CN"/>
        </w:rPr>
        <w:t>云南安合绿建钢构有限公司钢结构装配式建筑生产制造产业园项目环境影响评价服务</w:t>
      </w:r>
    </w:p>
    <w:p w14:paraId="1BA0BC32">
      <w:pPr>
        <w:spacing w:line="360" w:lineRule="auto"/>
        <w:ind w:firstLine="896" w:firstLineChars="427"/>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szCs w:val="21"/>
          <w:highlight w:val="none"/>
        </w:rPr>
        <w:t>招标编号：</w:t>
      </w:r>
      <w:r>
        <w:rPr>
          <w:rStyle w:val="34"/>
          <w:rFonts w:hint="eastAsia" w:ascii="仿宋" w:hAnsi="仿宋" w:eastAsia="仿宋" w:cs="仿宋"/>
          <w:color w:val="auto"/>
          <w:szCs w:val="21"/>
          <w:highlight w:val="none"/>
          <w:lang w:eastAsia="zh-CN"/>
        </w:rPr>
        <w:t>YZFTC2025-04041</w:t>
      </w:r>
    </w:p>
    <w:p w14:paraId="4A9B6F22">
      <w:pPr>
        <w:spacing w:line="360" w:lineRule="auto"/>
        <w:ind w:firstLine="480"/>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kern w:val="0"/>
          <w:szCs w:val="21"/>
          <w:highlight w:val="none"/>
        </w:rPr>
        <w:t xml:space="preserve">1.2 </w:t>
      </w:r>
      <w:r>
        <w:rPr>
          <w:rStyle w:val="34"/>
          <w:rFonts w:hint="eastAsia" w:ascii="仿宋" w:hAnsi="仿宋" w:eastAsia="仿宋" w:cs="仿宋"/>
          <w:color w:val="auto"/>
          <w:szCs w:val="21"/>
          <w:highlight w:val="none"/>
        </w:rPr>
        <w:t>预算金额：</w:t>
      </w:r>
      <w:r>
        <w:rPr>
          <w:rStyle w:val="34"/>
          <w:rFonts w:hint="eastAsia" w:ascii="仿宋" w:hAnsi="仿宋" w:eastAsia="仿宋" w:cs="仿宋"/>
          <w:color w:val="auto"/>
          <w:szCs w:val="21"/>
          <w:highlight w:val="none"/>
          <w:lang w:eastAsia="zh-CN"/>
        </w:rPr>
        <w:t>人民币185000.00元</w:t>
      </w:r>
    </w:p>
    <w:p w14:paraId="0E322993">
      <w:pPr>
        <w:spacing w:line="360" w:lineRule="auto"/>
        <w:ind w:left="420" w:leftChars="200" w:firstLine="56" w:firstLineChars="27"/>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szCs w:val="21"/>
          <w:highlight w:val="none"/>
        </w:rPr>
        <w:t>1.3 最高限价：</w:t>
      </w:r>
      <w:r>
        <w:rPr>
          <w:rStyle w:val="34"/>
          <w:rFonts w:hint="eastAsia" w:ascii="仿宋" w:hAnsi="仿宋" w:eastAsia="仿宋" w:cs="仿宋"/>
          <w:color w:val="auto"/>
          <w:szCs w:val="21"/>
          <w:highlight w:val="none"/>
          <w:lang w:eastAsia="zh-CN"/>
        </w:rPr>
        <w:t>人民币185000.00元</w:t>
      </w:r>
    </w:p>
    <w:p w14:paraId="10496BCC">
      <w:pPr>
        <w:spacing w:line="324" w:lineRule="auto"/>
        <w:ind w:firstLine="420" w:firstLineChars="200"/>
        <w:rPr>
          <w:rStyle w:val="34"/>
          <w:rFonts w:hint="default" w:ascii="仿宋" w:hAnsi="仿宋" w:eastAsia="仿宋" w:cs="仿宋"/>
          <w:color w:val="auto"/>
          <w:sz w:val="21"/>
          <w:szCs w:val="21"/>
          <w:highlight w:val="none"/>
          <w:lang w:val="en-US" w:eastAsia="zh-CN"/>
        </w:rPr>
      </w:pPr>
      <w:r>
        <w:rPr>
          <w:rStyle w:val="34"/>
          <w:rFonts w:hint="eastAsia" w:ascii="仿宋" w:hAnsi="仿宋" w:eastAsia="仿宋" w:cs="仿宋"/>
          <w:color w:val="auto"/>
          <w:szCs w:val="21"/>
          <w:highlight w:val="none"/>
        </w:rPr>
        <w:t xml:space="preserve">1.4 </w:t>
      </w:r>
      <w:r>
        <w:rPr>
          <w:rStyle w:val="34"/>
          <w:rFonts w:hint="eastAsia" w:ascii="仿宋" w:hAnsi="仿宋" w:eastAsia="仿宋" w:cs="仿宋"/>
          <w:color w:val="auto"/>
          <w:sz w:val="21"/>
          <w:szCs w:val="21"/>
          <w:highlight w:val="none"/>
        </w:rPr>
        <w:t>采购需求：</w:t>
      </w:r>
      <w:r>
        <w:rPr>
          <w:rStyle w:val="34"/>
          <w:rFonts w:hint="eastAsia" w:ascii="仿宋" w:hAnsi="仿宋" w:eastAsia="仿宋" w:cs="仿宋"/>
          <w:color w:val="auto"/>
          <w:sz w:val="21"/>
          <w:szCs w:val="21"/>
          <w:highlight w:val="none"/>
          <w:lang w:val="en-US" w:eastAsia="zh-CN"/>
        </w:rPr>
        <w:t>详见竞争性磋商文件第三章。</w:t>
      </w:r>
    </w:p>
    <w:p w14:paraId="26C2ABE3">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1.5 合同履行期限（服务期）：根据采购人工作进度安排按质按量完成阶段工作，并协助采购人完成后续工作直至项目竣工验收完成。</w:t>
      </w:r>
    </w:p>
    <w:p w14:paraId="0B82DDBB">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kern w:val="0"/>
          <w:szCs w:val="21"/>
          <w:highlight w:val="none"/>
        </w:rPr>
        <w:t xml:space="preserve">1.6 </w:t>
      </w:r>
      <w:r>
        <w:rPr>
          <w:rStyle w:val="34"/>
          <w:rFonts w:hint="eastAsia" w:ascii="仿宋" w:hAnsi="仿宋" w:eastAsia="仿宋" w:cs="仿宋"/>
          <w:color w:val="auto"/>
          <w:szCs w:val="21"/>
          <w:highlight w:val="none"/>
        </w:rPr>
        <w:t>本项目（否）接受联合体投标</w:t>
      </w:r>
    </w:p>
    <w:p w14:paraId="0160719B">
      <w:pPr>
        <w:spacing w:line="360" w:lineRule="auto"/>
        <w:ind w:firstLine="48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1.7 服务</w:t>
      </w:r>
      <w:r>
        <w:rPr>
          <w:rStyle w:val="34"/>
          <w:rFonts w:hint="eastAsia" w:ascii="仿宋" w:hAnsi="仿宋" w:eastAsia="仿宋" w:cs="仿宋"/>
          <w:color w:val="auto"/>
          <w:kern w:val="0"/>
          <w:szCs w:val="21"/>
          <w:highlight w:val="none"/>
        </w:rPr>
        <w:t>地点：</w:t>
      </w:r>
      <w:r>
        <w:rPr>
          <w:rStyle w:val="34"/>
          <w:rFonts w:hint="eastAsia" w:ascii="仿宋" w:hAnsi="仿宋" w:eastAsia="仿宋" w:cs="仿宋"/>
          <w:color w:val="auto"/>
          <w:szCs w:val="21"/>
          <w:highlight w:val="none"/>
        </w:rPr>
        <w:t>采购人指定地点</w:t>
      </w:r>
    </w:p>
    <w:p w14:paraId="254AA394">
      <w:pPr>
        <w:spacing w:line="360" w:lineRule="auto"/>
        <w:ind w:firstLine="480"/>
        <w:rPr>
          <w:rFonts w:hint="eastAsia" w:eastAsia="仿宋"/>
          <w:color w:val="auto"/>
          <w:highlight w:val="none"/>
          <w:lang w:eastAsia="zh-CN"/>
        </w:rPr>
      </w:pPr>
      <w:r>
        <w:rPr>
          <w:rStyle w:val="34"/>
          <w:rFonts w:hint="eastAsia" w:ascii="仿宋" w:hAnsi="仿宋" w:eastAsia="仿宋" w:cs="仿宋"/>
          <w:color w:val="auto"/>
          <w:sz w:val="21"/>
          <w:szCs w:val="21"/>
          <w:highlight w:val="none"/>
        </w:rPr>
        <w:t>1.8</w:t>
      </w:r>
      <w:r>
        <w:rPr>
          <w:rStyle w:val="34"/>
          <w:rFonts w:hint="eastAsia" w:ascii="仿宋" w:hAnsi="仿宋" w:eastAsia="仿宋" w:cs="仿宋"/>
          <w:color w:val="auto"/>
          <w:sz w:val="21"/>
          <w:szCs w:val="21"/>
          <w:highlight w:val="none"/>
          <w:lang w:val="en-US" w:eastAsia="zh-CN"/>
        </w:rPr>
        <w:t xml:space="preserve"> </w:t>
      </w:r>
      <w:r>
        <w:rPr>
          <w:rStyle w:val="34"/>
          <w:rFonts w:hint="eastAsia" w:ascii="仿宋" w:hAnsi="仿宋" w:eastAsia="仿宋" w:cs="仿宋"/>
          <w:color w:val="auto"/>
          <w:sz w:val="21"/>
          <w:szCs w:val="21"/>
          <w:highlight w:val="none"/>
          <w:lang w:eastAsia="zh-CN"/>
        </w:rPr>
        <w:t>质量标准</w:t>
      </w:r>
      <w:r>
        <w:rPr>
          <w:rStyle w:val="34"/>
          <w:rFonts w:hint="eastAsia" w:ascii="仿宋" w:hAnsi="仿宋" w:eastAsia="仿宋" w:cs="仿宋"/>
          <w:color w:val="auto"/>
          <w:sz w:val="21"/>
          <w:szCs w:val="21"/>
          <w:highlight w:val="none"/>
        </w:rPr>
        <w:t>：按国家及行业相关规范要求执行，确保成果资料完整、真实准确、清晰有据，完成相关主管部门报批备案。</w:t>
      </w:r>
    </w:p>
    <w:p w14:paraId="4B5E1670">
      <w:pPr>
        <w:spacing w:line="360" w:lineRule="auto"/>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2、合格的供应商</w:t>
      </w:r>
    </w:p>
    <w:p w14:paraId="77FF84DC">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2.1 供应商应符合竞争性磋商文件“</w:t>
      </w:r>
      <w:r>
        <w:rPr>
          <w:rStyle w:val="34"/>
          <w:rFonts w:hint="eastAsia" w:ascii="仿宋" w:hAnsi="仿宋" w:eastAsia="仿宋" w:cs="仿宋"/>
          <w:b/>
          <w:color w:val="auto"/>
          <w:szCs w:val="21"/>
          <w:highlight w:val="none"/>
        </w:rPr>
        <w:t>供应商须知前附表</w:t>
      </w:r>
      <w:r>
        <w:rPr>
          <w:rStyle w:val="34"/>
          <w:rFonts w:hint="eastAsia" w:ascii="仿宋" w:hAnsi="仿宋" w:eastAsia="仿宋" w:cs="仿宋"/>
          <w:color w:val="auto"/>
          <w:szCs w:val="21"/>
          <w:highlight w:val="none"/>
        </w:rPr>
        <w:t>”第8项中规定的条件。</w:t>
      </w:r>
    </w:p>
    <w:p w14:paraId="735CA42E">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2.2 供应商应具备《中华人民共和国政府采购法》第二十二条规定的条件，并根据本章第8条款的内容出具证明材料。</w:t>
      </w:r>
    </w:p>
    <w:p w14:paraId="27A988D2">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2.3 供应商必须由法定代表人或法定代表人出具授权书的委托代理人携带本人身份证原件参加本项目开标活动。</w:t>
      </w:r>
    </w:p>
    <w:p w14:paraId="706DB196">
      <w:pPr>
        <w:tabs>
          <w:tab w:val="left" w:pos="900"/>
        </w:tabs>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2.4 供应商应遵守有关的国家法律、法令、条例和政府采购有关制度。一旦参加投标，则应承担相关法律责任。</w:t>
      </w:r>
    </w:p>
    <w:p w14:paraId="2BAB14B9">
      <w:pPr>
        <w:tabs>
          <w:tab w:val="left" w:pos="900"/>
        </w:tabs>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b/>
          <w:bCs/>
          <w:color w:val="auto"/>
          <w:szCs w:val="21"/>
          <w:highlight w:val="none"/>
        </w:rPr>
        <w:t>注：不符合以上要求的供应商，视为不通过资格审查，按废标处理。</w:t>
      </w:r>
    </w:p>
    <w:p w14:paraId="529ADCF8">
      <w:pPr>
        <w:tabs>
          <w:tab w:val="left" w:pos="900"/>
        </w:tabs>
        <w:spacing w:line="360" w:lineRule="auto"/>
        <w:rPr>
          <w:rStyle w:val="34"/>
          <w:rFonts w:ascii="仿宋" w:hAnsi="仿宋" w:eastAsia="仿宋" w:cs="仿宋"/>
          <w:b/>
          <w:bCs/>
          <w:color w:val="auto"/>
          <w:szCs w:val="21"/>
          <w:highlight w:val="none"/>
        </w:rPr>
      </w:pPr>
      <w:r>
        <w:rPr>
          <w:rStyle w:val="34"/>
          <w:rFonts w:hint="eastAsia" w:ascii="仿宋" w:hAnsi="仿宋" w:eastAsia="仿宋" w:cs="仿宋"/>
          <w:b/>
          <w:bCs/>
          <w:color w:val="auto"/>
          <w:szCs w:val="21"/>
          <w:highlight w:val="none"/>
        </w:rPr>
        <w:t>3、磋商费用</w:t>
      </w:r>
    </w:p>
    <w:p w14:paraId="61E6228E">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3.1 供应商应承担所有与编写和提交响应文件有关的费用，不论结果如何，供应商均应自行承担所有参与本招标活动有关的全部费用。</w:t>
      </w:r>
    </w:p>
    <w:p w14:paraId="63102B99">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3.2 成交单位应按“供应商须知前附表”第9项的规定承担招标代理服务费，招标代理服务费在成交单位领取成交通知书后交付招标代理公司。</w:t>
      </w:r>
    </w:p>
    <w:p w14:paraId="45164A9F">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3.</w:t>
      </w:r>
      <w:r>
        <w:rPr>
          <w:rStyle w:val="34"/>
          <w:rFonts w:hint="eastAsia" w:ascii="仿宋" w:hAnsi="仿宋" w:eastAsia="仿宋" w:cs="仿宋"/>
          <w:color w:val="auto"/>
          <w:szCs w:val="21"/>
          <w:highlight w:val="none"/>
          <w:lang w:val="en-US" w:eastAsia="zh-CN"/>
        </w:rPr>
        <w:t>3</w:t>
      </w:r>
      <w:r>
        <w:rPr>
          <w:rStyle w:val="34"/>
          <w:rFonts w:hint="eastAsia" w:ascii="仿宋" w:hAnsi="仿宋" w:eastAsia="仿宋" w:cs="仿宋"/>
          <w:color w:val="auto"/>
          <w:szCs w:val="21"/>
          <w:highlight w:val="none"/>
        </w:rPr>
        <w:t>供应商在报价时应考虑到以上费用的承担。</w:t>
      </w:r>
    </w:p>
    <w:p w14:paraId="3DC7906A">
      <w:pPr>
        <w:pStyle w:val="29"/>
        <w:spacing w:line="360" w:lineRule="auto"/>
        <w:ind w:firstLine="0"/>
        <w:rPr>
          <w:rStyle w:val="34"/>
          <w:rFonts w:ascii="仿宋" w:hAnsi="仿宋" w:eastAsia="仿宋" w:cs="仿宋"/>
          <w:color w:val="auto"/>
          <w:sz w:val="21"/>
          <w:szCs w:val="21"/>
          <w:highlight w:val="none"/>
        </w:rPr>
      </w:pPr>
      <w:r>
        <w:rPr>
          <w:rStyle w:val="34"/>
          <w:rFonts w:hint="eastAsia" w:ascii="仿宋" w:hAnsi="仿宋" w:eastAsia="仿宋" w:cs="仿宋"/>
          <w:color w:val="auto"/>
          <w:sz w:val="21"/>
          <w:szCs w:val="21"/>
          <w:highlight w:val="none"/>
        </w:rPr>
        <w:t>4、竞争性磋商文件的构成</w:t>
      </w:r>
    </w:p>
    <w:p w14:paraId="55C657A1">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4.1 竞争性磋商文件包括:</w:t>
      </w:r>
    </w:p>
    <w:p w14:paraId="2C4094BC">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第一章 竞争性磋商公告</w:t>
      </w:r>
    </w:p>
    <w:p w14:paraId="4F6C7B17">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第二章 供应商须知及前附表</w:t>
      </w:r>
    </w:p>
    <w:p w14:paraId="14B9078E">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第三章 服务要求</w:t>
      </w:r>
    </w:p>
    <w:p w14:paraId="4C027BF4">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第四章 合同格式</w:t>
      </w:r>
    </w:p>
    <w:p w14:paraId="432AA68B">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第五章 响应文件格式</w:t>
      </w:r>
    </w:p>
    <w:p w14:paraId="37429487">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第六章 评审标准</w:t>
      </w:r>
    </w:p>
    <w:p w14:paraId="304ABD8D">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4.2 供应商应认真阅读竞争性磋商文件中所有的事项、格式、条款和规范等要求。如果供应商没有按照竞争性磋商文件要求提交全部资料或者响应文件没有对竞争性磋商文件在各方面都做出实质性响应，则其投标将被拒绝。</w:t>
      </w:r>
    </w:p>
    <w:p w14:paraId="752744EC">
      <w:pPr>
        <w:pStyle w:val="29"/>
        <w:spacing w:line="360" w:lineRule="auto"/>
        <w:ind w:firstLine="0"/>
        <w:rPr>
          <w:rStyle w:val="34"/>
          <w:rFonts w:ascii="仿宋" w:hAnsi="仿宋" w:eastAsia="仿宋" w:cs="仿宋"/>
          <w:color w:val="auto"/>
          <w:sz w:val="21"/>
          <w:szCs w:val="21"/>
          <w:highlight w:val="none"/>
        </w:rPr>
      </w:pPr>
      <w:r>
        <w:rPr>
          <w:rStyle w:val="34"/>
          <w:rFonts w:hint="eastAsia" w:ascii="仿宋" w:hAnsi="仿宋" w:eastAsia="仿宋" w:cs="仿宋"/>
          <w:color w:val="auto"/>
          <w:sz w:val="21"/>
          <w:szCs w:val="21"/>
          <w:highlight w:val="none"/>
        </w:rPr>
        <w:t>5、竞争性磋商文件的澄清</w:t>
      </w:r>
    </w:p>
    <w:p w14:paraId="1EACF683">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5.1 任何已领取了竞争性磋商文件的潜在供应商，均可要求对竞争性磋商文件进行澄清，按“供应商须知前附表”第10项中规定以书面形式提交。</w:t>
      </w:r>
    </w:p>
    <w:p w14:paraId="41834B4F">
      <w:pPr>
        <w:pStyle w:val="29"/>
        <w:spacing w:line="360" w:lineRule="auto"/>
        <w:ind w:firstLine="0"/>
        <w:rPr>
          <w:rStyle w:val="34"/>
          <w:rFonts w:ascii="仿宋" w:hAnsi="仿宋" w:eastAsia="仿宋" w:cs="仿宋"/>
          <w:color w:val="auto"/>
          <w:sz w:val="21"/>
          <w:szCs w:val="21"/>
          <w:highlight w:val="none"/>
        </w:rPr>
      </w:pPr>
      <w:r>
        <w:rPr>
          <w:rStyle w:val="34"/>
          <w:rFonts w:hint="eastAsia" w:ascii="仿宋" w:hAnsi="仿宋" w:eastAsia="仿宋" w:cs="仿宋"/>
          <w:color w:val="auto"/>
          <w:sz w:val="21"/>
          <w:szCs w:val="21"/>
          <w:highlight w:val="none"/>
        </w:rPr>
        <w:t>6、竞争性磋商文件的修改</w:t>
      </w:r>
    </w:p>
    <w:p w14:paraId="15B60773">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6.1采购人对其认为需要给予澄清、修改及/或进行其它答复的，将以补充文件的方式进行，并且按“供应商须知前附表”第11项中规定以书面形式发布。补充文件中包括原提出的问题及问题的说明意见，但不包括问题的来源。</w:t>
      </w:r>
    </w:p>
    <w:p w14:paraId="352B8B63">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6.2 无论是否根据供应商的澄清、修改或进行其它答复的要求，采购人一旦对竞争性磋商文件做出澄清、修改或进行其它答复，即刻发生效力，采购人有关的补充文件，应当作为竞争性磋商文件的组成部分，对所有供应商均具有约束力。</w:t>
      </w:r>
    </w:p>
    <w:p w14:paraId="35268682">
      <w:pPr>
        <w:pStyle w:val="29"/>
        <w:spacing w:line="360" w:lineRule="auto"/>
        <w:ind w:firstLine="0"/>
        <w:rPr>
          <w:rStyle w:val="34"/>
          <w:rFonts w:ascii="仿宋" w:hAnsi="仿宋" w:eastAsia="仿宋" w:cs="仿宋"/>
          <w:color w:val="auto"/>
          <w:sz w:val="21"/>
          <w:szCs w:val="21"/>
          <w:highlight w:val="none"/>
        </w:rPr>
      </w:pPr>
      <w:r>
        <w:rPr>
          <w:rStyle w:val="34"/>
          <w:rFonts w:hint="eastAsia" w:ascii="仿宋" w:hAnsi="仿宋" w:eastAsia="仿宋" w:cs="仿宋"/>
          <w:color w:val="auto"/>
          <w:sz w:val="21"/>
          <w:szCs w:val="21"/>
          <w:highlight w:val="none"/>
        </w:rPr>
        <w:t>7、磋商申请的语言及度量衡单位</w:t>
      </w:r>
    </w:p>
    <w:p w14:paraId="2A53CCC5">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7.1 供应商提交的响应文件以及供应商与</w:t>
      </w:r>
      <w:r>
        <w:rPr>
          <w:rStyle w:val="34"/>
          <w:rFonts w:hint="eastAsia" w:ascii="仿宋" w:hAnsi="仿宋" w:eastAsia="仿宋" w:cs="仿宋"/>
          <w:color w:val="auto"/>
          <w:szCs w:val="21"/>
          <w:highlight w:val="none"/>
          <w:lang w:eastAsia="zh-CN"/>
        </w:rPr>
        <w:t>云南誉桥招标咨询有限公司</w:t>
      </w:r>
      <w:r>
        <w:rPr>
          <w:rStyle w:val="34"/>
          <w:rFonts w:hint="eastAsia" w:ascii="仿宋" w:hAnsi="仿宋" w:eastAsia="仿宋" w:cs="仿宋"/>
          <w:color w:val="auto"/>
          <w:szCs w:val="21"/>
          <w:highlight w:val="none"/>
        </w:rPr>
        <w:t>就有关的所有来往函电均应使用中文。供应商可以提交用其他语言打印的资料，但有关的段落必须翻译成中文，在有差异和矛盾时以中文为准。字体要便于辨识，以正楷、宋体为好。</w:t>
      </w:r>
    </w:p>
    <w:p w14:paraId="478E3788">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7.2 用非中文版印刷的技术资料、资格资质证书等，供应商应提供符合中国有关法律、法规的中文译本，并以中文译本为准。</w:t>
      </w:r>
    </w:p>
    <w:p w14:paraId="14D68F40">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7.3 响应文件中所使用的度量衡单位，除竞争性磋商文件中有特殊要求外，一律用法定计量单位。</w:t>
      </w:r>
    </w:p>
    <w:p w14:paraId="157D0FF7">
      <w:pPr>
        <w:pStyle w:val="29"/>
        <w:spacing w:line="360" w:lineRule="auto"/>
        <w:ind w:firstLine="0"/>
        <w:rPr>
          <w:rStyle w:val="34"/>
          <w:rFonts w:ascii="仿宋" w:hAnsi="仿宋" w:eastAsia="仿宋" w:cs="仿宋"/>
          <w:color w:val="auto"/>
          <w:sz w:val="21"/>
          <w:szCs w:val="21"/>
          <w:highlight w:val="none"/>
        </w:rPr>
      </w:pPr>
      <w:r>
        <w:rPr>
          <w:rStyle w:val="34"/>
          <w:rFonts w:hint="eastAsia" w:ascii="仿宋" w:hAnsi="仿宋" w:eastAsia="仿宋" w:cs="仿宋"/>
          <w:color w:val="auto"/>
          <w:sz w:val="21"/>
          <w:szCs w:val="21"/>
          <w:highlight w:val="none"/>
        </w:rPr>
        <w:t>8、响应文件的构成</w:t>
      </w:r>
    </w:p>
    <w:p w14:paraId="3A6F236C">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（1）竞争性磋商报价一览表；</w:t>
      </w:r>
    </w:p>
    <w:p w14:paraId="1A8275A5">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（2）法定代表人身份证明书（附法定代表人身份证）；</w:t>
      </w:r>
    </w:p>
    <w:p w14:paraId="1851CCFC">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（3）授权委托书（附授权委托人身份证）；</w:t>
      </w:r>
    </w:p>
    <w:p w14:paraId="3CDB800D">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（4）磋商申请函；</w:t>
      </w:r>
    </w:p>
    <w:p w14:paraId="74B606FF">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（5）供应商一般情况表；</w:t>
      </w:r>
    </w:p>
    <w:p w14:paraId="6DE895BC">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（6）资格证明文件：</w:t>
      </w:r>
    </w:p>
    <w:p w14:paraId="4F8BFE9F">
      <w:pPr>
        <w:spacing w:line="360" w:lineRule="auto"/>
        <w:ind w:firstLine="600"/>
        <w:rPr>
          <w:rStyle w:val="34"/>
          <w:rFonts w:ascii="仿宋" w:hAnsi="仿宋" w:eastAsia="仿宋" w:cs="仿宋"/>
          <w:color w:val="auto"/>
          <w:szCs w:val="21"/>
          <w:highlight w:val="none"/>
        </w:rPr>
      </w:pPr>
      <w:r>
        <w:rPr>
          <w:rFonts w:hint="eastAsia" w:ascii="仿宋" w:hAnsi="仿宋" w:eastAsia="仿宋" w:cs="仿宋"/>
          <w:color w:val="auto"/>
          <w:szCs w:val="21"/>
          <w:highlight w:val="none"/>
        </w:rPr>
        <w:t>按</w:t>
      </w:r>
      <w:r>
        <w:rPr>
          <w:rFonts w:hint="eastAsia" w:ascii="仿宋" w:hAnsi="仿宋" w:eastAsia="仿宋" w:cs="仿宋"/>
          <w:bCs/>
          <w:color w:val="auto"/>
          <w:kern w:val="0"/>
          <w:szCs w:val="21"/>
          <w:highlight w:val="none"/>
        </w:rPr>
        <w:t>《中华人民共和国政府采购法》第二十二条规定提供相关证明资料</w:t>
      </w:r>
      <w:r>
        <w:rPr>
          <w:rStyle w:val="34"/>
          <w:rFonts w:hint="eastAsia" w:ascii="仿宋" w:hAnsi="仿宋" w:eastAsia="仿宋" w:cs="仿宋"/>
          <w:color w:val="auto"/>
          <w:szCs w:val="21"/>
          <w:highlight w:val="none"/>
        </w:rPr>
        <w:t>；</w:t>
      </w:r>
    </w:p>
    <w:p w14:paraId="3B4DB72A">
      <w:pPr>
        <w:spacing w:line="360" w:lineRule="auto"/>
        <w:ind w:firstLine="420" w:firstLineChars="200"/>
        <w:contextualSpacing/>
        <w:rPr>
          <w:rFonts w:hint="eastAsia" w:ascii="仿宋" w:hAnsi="仿宋" w:eastAsia="仿宋" w:cs="仿宋"/>
          <w:color w:val="auto"/>
          <w:szCs w:val="21"/>
          <w:highlight w:val="none"/>
        </w:rPr>
      </w:pPr>
      <w:r>
        <w:rPr>
          <w:rFonts w:hint="eastAsia" w:ascii="仿宋" w:hAnsi="仿宋" w:eastAsia="仿宋" w:cs="仿宋"/>
          <w:color w:val="auto"/>
          <w:szCs w:val="21"/>
          <w:highlight w:val="none"/>
        </w:rPr>
        <w:t>① 营业执照副本；</w:t>
      </w:r>
    </w:p>
    <w:p w14:paraId="5F8B0D3B">
      <w:pPr>
        <w:spacing w:line="360" w:lineRule="auto"/>
        <w:ind w:firstLine="420" w:firstLineChars="200"/>
        <w:contextualSpacing/>
        <w:rPr>
          <w:rFonts w:hint="eastAsia" w:ascii="仿宋" w:hAnsi="仿宋" w:eastAsia="仿宋" w:cs="仿宋"/>
          <w:color w:val="auto"/>
          <w:szCs w:val="21"/>
          <w:highlight w:val="none"/>
        </w:rPr>
      </w:pPr>
      <w:r>
        <w:rPr>
          <w:rFonts w:hint="eastAsia" w:ascii="仿宋" w:hAnsi="仿宋" w:eastAsia="仿宋" w:cs="仿宋"/>
          <w:color w:val="auto"/>
          <w:szCs w:val="21"/>
          <w:highlight w:val="none"/>
        </w:rPr>
        <w:t>② 具有履行合同所必需的设备和专业技术能力声明书；</w:t>
      </w:r>
    </w:p>
    <w:p w14:paraId="3821EE6F">
      <w:pPr>
        <w:spacing w:line="360" w:lineRule="auto"/>
        <w:ind w:firstLine="420" w:firstLineChars="200"/>
        <w:contextualSpacing/>
        <w:rPr>
          <w:rFonts w:hint="eastAsia" w:ascii="仿宋" w:hAnsi="仿宋" w:eastAsia="仿宋" w:cs="仿宋"/>
          <w:color w:val="auto"/>
          <w:szCs w:val="21"/>
          <w:highlight w:val="none"/>
        </w:rPr>
      </w:pPr>
      <w:r>
        <w:rPr>
          <w:rFonts w:hint="eastAsia" w:ascii="仿宋" w:hAnsi="仿宋" w:eastAsia="仿宋" w:cs="仿宋"/>
          <w:color w:val="auto"/>
          <w:szCs w:val="21"/>
          <w:highlight w:val="none"/>
        </w:rPr>
        <w:t>③ 20</w:t>
      </w:r>
      <w:r>
        <w:rPr>
          <w:rFonts w:hint="eastAsia" w:ascii="仿宋" w:hAnsi="仿宋" w:eastAsia="仿宋" w:cs="仿宋"/>
          <w:color w:val="auto"/>
          <w:szCs w:val="21"/>
          <w:highlight w:val="none"/>
          <w:lang w:val="en-US" w:eastAsia="zh-CN"/>
        </w:rPr>
        <w:t>25年任意一个月</w:t>
      </w:r>
      <w:r>
        <w:rPr>
          <w:rFonts w:hint="eastAsia" w:ascii="仿宋" w:hAnsi="仿宋" w:eastAsia="仿宋" w:cs="仿宋"/>
          <w:color w:val="auto"/>
          <w:szCs w:val="21"/>
          <w:highlight w:val="none"/>
        </w:rPr>
        <w:t>已缴纳税收的证明材料；</w:t>
      </w:r>
    </w:p>
    <w:p w14:paraId="7C8C5B44">
      <w:pPr>
        <w:spacing w:line="360" w:lineRule="auto"/>
        <w:ind w:firstLine="420" w:firstLineChars="200"/>
        <w:contextualSpacing/>
        <w:rPr>
          <w:rFonts w:hint="eastAsia" w:ascii="仿宋" w:hAnsi="仿宋" w:eastAsia="仿宋" w:cs="仿宋"/>
          <w:color w:val="auto"/>
          <w:szCs w:val="21"/>
          <w:highlight w:val="none"/>
        </w:rPr>
      </w:pPr>
      <w:r>
        <w:rPr>
          <w:rFonts w:hint="eastAsia" w:ascii="仿宋" w:hAnsi="仿宋" w:eastAsia="仿宋" w:cs="仿宋"/>
          <w:color w:val="auto"/>
          <w:szCs w:val="21"/>
          <w:highlight w:val="none"/>
        </w:rPr>
        <w:t>④ 20</w:t>
      </w:r>
      <w:r>
        <w:rPr>
          <w:rFonts w:hint="eastAsia" w:ascii="仿宋" w:hAnsi="仿宋" w:eastAsia="仿宋" w:cs="仿宋"/>
          <w:color w:val="auto"/>
          <w:szCs w:val="21"/>
          <w:highlight w:val="none"/>
          <w:lang w:val="en-US" w:eastAsia="zh-CN"/>
        </w:rPr>
        <w:t>25</w:t>
      </w:r>
      <w:r>
        <w:rPr>
          <w:rFonts w:hint="eastAsia" w:ascii="仿宋" w:hAnsi="仿宋" w:eastAsia="仿宋" w:cs="仿宋"/>
          <w:color w:val="auto"/>
          <w:szCs w:val="21"/>
          <w:highlight w:val="none"/>
        </w:rPr>
        <w:t>年任意</w:t>
      </w:r>
      <w:r>
        <w:rPr>
          <w:rFonts w:hint="eastAsia" w:ascii="仿宋" w:hAnsi="仿宋" w:eastAsia="仿宋" w:cs="仿宋"/>
          <w:color w:val="auto"/>
          <w:szCs w:val="21"/>
          <w:highlight w:val="none"/>
          <w:lang w:val="en-US" w:eastAsia="zh-CN"/>
        </w:rPr>
        <w:t>一</w:t>
      </w:r>
      <w:r>
        <w:rPr>
          <w:rFonts w:hint="eastAsia" w:ascii="仿宋" w:hAnsi="仿宋" w:eastAsia="仿宋" w:cs="仿宋"/>
          <w:color w:val="auto"/>
          <w:szCs w:val="21"/>
          <w:highlight w:val="none"/>
        </w:rPr>
        <w:t>个月</w:t>
      </w:r>
      <w:r>
        <w:rPr>
          <w:rFonts w:hint="eastAsia" w:ascii="仿宋" w:hAnsi="仿宋" w:eastAsia="仿宋" w:cs="仿宋"/>
          <w:color w:val="auto"/>
          <w:szCs w:val="21"/>
          <w:highlight w:val="none"/>
          <w:lang w:val="en-US" w:eastAsia="zh-CN"/>
        </w:rPr>
        <w:t>已</w:t>
      </w:r>
      <w:r>
        <w:rPr>
          <w:rFonts w:hint="eastAsia" w:ascii="仿宋" w:hAnsi="仿宋" w:eastAsia="仿宋" w:cs="仿宋"/>
          <w:color w:val="auto"/>
          <w:szCs w:val="21"/>
          <w:highlight w:val="none"/>
        </w:rPr>
        <w:t>缴纳社会保障资金的证明材料；</w:t>
      </w:r>
    </w:p>
    <w:p w14:paraId="7A86CFE7">
      <w:pPr>
        <w:spacing w:line="360" w:lineRule="auto"/>
        <w:ind w:firstLine="420" w:firstLineChars="200"/>
        <w:contextualSpacing/>
        <w:rPr>
          <w:rFonts w:hint="eastAsia" w:ascii="仿宋" w:hAnsi="仿宋" w:eastAsia="仿宋" w:cs="仿宋"/>
          <w:color w:val="auto"/>
          <w:szCs w:val="21"/>
          <w:highlight w:val="none"/>
        </w:rPr>
      </w:pPr>
      <w:r>
        <w:rPr>
          <w:rFonts w:hint="eastAsia" w:ascii="仿宋" w:hAnsi="仿宋" w:eastAsia="仿宋" w:cs="仿宋"/>
          <w:color w:val="auto"/>
          <w:szCs w:val="21"/>
          <w:highlight w:val="none"/>
        </w:rPr>
        <w:t>⑤ 近一年（2023年或2024年）的公司自行编制的财务报表（包括但不限于：资产负债表、利润表（或损益表）、现金流量表）或审计报告或响应文件提交截止时间前三个月基本开户银行出具的资信证明；成立不满一年或三个月的，提供成立后的财务报表或资信（或资金）证明。；</w:t>
      </w:r>
    </w:p>
    <w:p w14:paraId="6C361E47">
      <w:pPr>
        <w:spacing w:line="360" w:lineRule="auto"/>
        <w:ind w:firstLine="420" w:firstLineChars="200"/>
        <w:contextualSpacing/>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rPr>
        <w:t>⑥</w:t>
      </w:r>
      <w:r>
        <w:rPr>
          <w:rFonts w:hint="eastAsia" w:ascii="仿宋" w:hAnsi="仿宋" w:eastAsia="仿宋" w:cs="仿宋"/>
          <w:color w:val="auto"/>
          <w:szCs w:val="21"/>
          <w:highlight w:val="none"/>
          <w:lang w:val="en-US" w:eastAsia="zh-CN"/>
        </w:rPr>
        <w:t xml:space="preserve"> 信誉承诺；</w:t>
      </w:r>
    </w:p>
    <w:p w14:paraId="50317808">
      <w:pPr>
        <w:spacing w:line="360" w:lineRule="auto"/>
        <w:ind w:firstLine="420" w:firstLineChars="200"/>
        <w:contextualSpacing/>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⑦</w:t>
      </w:r>
      <w:r>
        <w:rPr>
          <w:rFonts w:hint="eastAsia" w:ascii="仿宋" w:hAnsi="仿宋" w:eastAsia="仿宋" w:cs="仿宋"/>
          <w:color w:val="auto"/>
          <w:szCs w:val="21"/>
          <w:highlight w:val="none"/>
        </w:rPr>
        <w:t xml:space="preserve"> 廉政承诺；</w:t>
      </w:r>
    </w:p>
    <w:p w14:paraId="344794C6">
      <w:pPr>
        <w:spacing w:line="360" w:lineRule="auto"/>
        <w:ind w:firstLine="420" w:firstLineChars="200"/>
        <w:contextualSpacing/>
        <w:rPr>
          <w:rStyle w:val="34"/>
          <w:rFonts w:ascii="仿宋" w:hAnsi="仿宋" w:eastAsia="仿宋" w:cs="仿宋"/>
          <w:color w:val="auto"/>
          <w:kern w:val="0"/>
          <w:szCs w:val="21"/>
          <w:highlight w:val="none"/>
        </w:rPr>
      </w:pPr>
      <w:r>
        <w:rPr>
          <w:rFonts w:hint="eastAsia" w:ascii="仿宋" w:hAnsi="仿宋" w:eastAsia="仿宋" w:cs="仿宋"/>
          <w:color w:val="auto"/>
          <w:szCs w:val="21"/>
          <w:highlight w:val="none"/>
          <w:lang w:val="en-US" w:eastAsia="zh-CN"/>
        </w:rPr>
        <w:t>⑧</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竞争性磋商文件中需要供应商提交的其他资格证明文件</w:t>
      </w:r>
      <w:r>
        <w:rPr>
          <w:rStyle w:val="34"/>
          <w:rFonts w:hint="eastAsia" w:ascii="仿宋" w:hAnsi="仿宋" w:eastAsia="仿宋" w:cs="仿宋"/>
          <w:color w:val="auto"/>
          <w:kern w:val="0"/>
          <w:szCs w:val="21"/>
          <w:highlight w:val="none"/>
        </w:rPr>
        <w:t>。</w:t>
      </w:r>
    </w:p>
    <w:p w14:paraId="5BD57A50">
      <w:pPr>
        <w:spacing w:line="360" w:lineRule="auto"/>
        <w:ind w:firstLine="480"/>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szCs w:val="21"/>
          <w:highlight w:val="none"/>
          <w:lang w:eastAsia="zh-CN"/>
        </w:rPr>
        <w:t>（</w:t>
      </w:r>
      <w:r>
        <w:rPr>
          <w:rStyle w:val="34"/>
          <w:rFonts w:hint="eastAsia" w:ascii="仿宋" w:hAnsi="仿宋" w:eastAsia="仿宋" w:cs="仿宋"/>
          <w:color w:val="auto"/>
          <w:szCs w:val="21"/>
          <w:highlight w:val="none"/>
          <w:lang w:val="en-US" w:eastAsia="zh-CN"/>
        </w:rPr>
        <w:t>7</w:t>
      </w:r>
      <w:r>
        <w:rPr>
          <w:rStyle w:val="34"/>
          <w:rFonts w:hint="eastAsia" w:ascii="仿宋" w:hAnsi="仿宋" w:eastAsia="仿宋" w:cs="仿宋"/>
          <w:color w:val="auto"/>
          <w:szCs w:val="21"/>
          <w:highlight w:val="none"/>
          <w:lang w:eastAsia="zh-CN"/>
        </w:rPr>
        <w:t>）报价说明；</w:t>
      </w:r>
    </w:p>
    <w:p w14:paraId="70DDAA48">
      <w:pPr>
        <w:spacing w:line="360" w:lineRule="auto"/>
        <w:ind w:firstLine="48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w:t>
      </w:r>
      <w:r>
        <w:rPr>
          <w:rStyle w:val="34"/>
          <w:rFonts w:hint="eastAsia" w:ascii="仿宋" w:hAnsi="仿宋" w:eastAsia="仿宋" w:cs="仿宋"/>
          <w:color w:val="auto"/>
          <w:szCs w:val="21"/>
          <w:highlight w:val="none"/>
          <w:lang w:val="en-US" w:eastAsia="zh-CN"/>
        </w:rPr>
        <w:t>8</w:t>
      </w:r>
      <w:r>
        <w:rPr>
          <w:rStyle w:val="34"/>
          <w:rFonts w:hint="eastAsia" w:ascii="仿宋" w:hAnsi="仿宋" w:eastAsia="仿宋" w:cs="仿宋"/>
          <w:color w:val="auto"/>
          <w:szCs w:val="21"/>
          <w:highlight w:val="none"/>
        </w:rPr>
        <w:t>）</w:t>
      </w:r>
      <w:r>
        <w:rPr>
          <w:rStyle w:val="34"/>
          <w:rFonts w:hint="eastAsia" w:ascii="仿宋" w:hAnsi="仿宋" w:eastAsia="仿宋" w:cs="仿宋"/>
          <w:color w:val="auto"/>
          <w:kern w:val="0"/>
          <w:szCs w:val="21"/>
          <w:highlight w:val="none"/>
          <w:lang w:eastAsia="zh-CN"/>
        </w:rPr>
        <w:t>服务</w:t>
      </w:r>
      <w:r>
        <w:rPr>
          <w:rStyle w:val="34"/>
          <w:rFonts w:hint="eastAsia" w:ascii="仿宋" w:hAnsi="仿宋" w:eastAsia="仿宋" w:cs="仿宋"/>
          <w:color w:val="auto"/>
          <w:kern w:val="0"/>
          <w:szCs w:val="21"/>
          <w:highlight w:val="none"/>
          <w:lang w:val="en-US" w:eastAsia="zh-CN"/>
        </w:rPr>
        <w:t>工作</w:t>
      </w:r>
      <w:r>
        <w:rPr>
          <w:rStyle w:val="34"/>
          <w:rFonts w:hint="eastAsia" w:ascii="仿宋" w:hAnsi="仿宋" w:eastAsia="仿宋" w:cs="仿宋"/>
          <w:color w:val="auto"/>
          <w:kern w:val="0"/>
          <w:szCs w:val="21"/>
          <w:highlight w:val="none"/>
          <w:lang w:eastAsia="zh-CN"/>
        </w:rPr>
        <w:t>方案</w:t>
      </w:r>
      <w:r>
        <w:rPr>
          <w:rStyle w:val="34"/>
          <w:rFonts w:hint="eastAsia" w:ascii="仿宋" w:hAnsi="仿宋" w:eastAsia="仿宋" w:cs="仿宋"/>
          <w:color w:val="auto"/>
          <w:szCs w:val="21"/>
          <w:highlight w:val="none"/>
        </w:rPr>
        <w:t>；</w:t>
      </w:r>
    </w:p>
    <w:p w14:paraId="0197AB1E">
      <w:pPr>
        <w:spacing w:line="360" w:lineRule="auto"/>
        <w:ind w:firstLine="480"/>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szCs w:val="21"/>
          <w:highlight w:val="none"/>
        </w:rPr>
        <w:t>（</w:t>
      </w:r>
      <w:r>
        <w:rPr>
          <w:rStyle w:val="34"/>
          <w:rFonts w:hint="eastAsia" w:ascii="仿宋" w:hAnsi="仿宋" w:eastAsia="仿宋" w:cs="仿宋"/>
          <w:color w:val="auto"/>
          <w:szCs w:val="21"/>
          <w:highlight w:val="none"/>
          <w:lang w:val="en-US" w:eastAsia="zh-CN"/>
        </w:rPr>
        <w:t>9</w:t>
      </w:r>
      <w:r>
        <w:rPr>
          <w:rStyle w:val="34"/>
          <w:rFonts w:hint="eastAsia" w:ascii="仿宋" w:hAnsi="仿宋" w:eastAsia="仿宋" w:cs="仿宋"/>
          <w:color w:val="auto"/>
          <w:szCs w:val="21"/>
          <w:highlight w:val="none"/>
        </w:rPr>
        <w:t>）项目的特点、关键性技术问题的认识及对策措施</w:t>
      </w:r>
      <w:r>
        <w:rPr>
          <w:rStyle w:val="34"/>
          <w:rFonts w:hint="eastAsia" w:ascii="仿宋" w:hAnsi="仿宋" w:eastAsia="仿宋" w:cs="仿宋"/>
          <w:color w:val="auto"/>
          <w:szCs w:val="21"/>
          <w:highlight w:val="none"/>
          <w:lang w:eastAsia="zh-CN"/>
        </w:rPr>
        <w:t>；</w:t>
      </w:r>
    </w:p>
    <w:p w14:paraId="0AD55D9E">
      <w:pPr>
        <w:spacing w:line="360" w:lineRule="auto"/>
        <w:ind w:firstLine="48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lang w:eastAsia="zh-CN"/>
        </w:rPr>
        <w:t>（</w:t>
      </w:r>
      <w:r>
        <w:rPr>
          <w:rStyle w:val="34"/>
          <w:rFonts w:hint="eastAsia" w:ascii="仿宋" w:hAnsi="仿宋" w:eastAsia="仿宋" w:cs="仿宋"/>
          <w:color w:val="auto"/>
          <w:szCs w:val="21"/>
          <w:highlight w:val="none"/>
          <w:lang w:val="en-US" w:eastAsia="zh-CN"/>
        </w:rPr>
        <w:t>10</w:t>
      </w:r>
      <w:r>
        <w:rPr>
          <w:rStyle w:val="34"/>
          <w:rFonts w:hint="eastAsia" w:ascii="仿宋" w:hAnsi="仿宋" w:eastAsia="仿宋" w:cs="仿宋"/>
          <w:color w:val="auto"/>
          <w:szCs w:val="21"/>
          <w:highlight w:val="none"/>
          <w:lang w:eastAsia="zh-CN"/>
        </w:rPr>
        <w:t>）</w:t>
      </w:r>
      <w:r>
        <w:rPr>
          <w:rStyle w:val="34"/>
          <w:rFonts w:hint="eastAsia" w:ascii="仿宋" w:hAnsi="仿宋" w:eastAsia="仿宋" w:cs="仿宋"/>
          <w:color w:val="auto"/>
          <w:szCs w:val="21"/>
          <w:highlight w:val="none"/>
        </w:rPr>
        <w:t>服务质量承诺及保证措施；</w:t>
      </w:r>
    </w:p>
    <w:p w14:paraId="1B0D8E39">
      <w:pPr>
        <w:spacing w:line="360" w:lineRule="auto"/>
        <w:ind w:firstLine="480"/>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szCs w:val="21"/>
          <w:highlight w:val="none"/>
        </w:rPr>
        <w:t>（</w:t>
      </w:r>
      <w:r>
        <w:rPr>
          <w:rStyle w:val="34"/>
          <w:rFonts w:hint="eastAsia" w:ascii="仿宋" w:hAnsi="仿宋" w:eastAsia="仿宋" w:cs="仿宋"/>
          <w:color w:val="auto"/>
          <w:szCs w:val="21"/>
          <w:highlight w:val="none"/>
          <w:lang w:val="en-US" w:eastAsia="zh-CN"/>
        </w:rPr>
        <w:t>11</w:t>
      </w:r>
      <w:r>
        <w:rPr>
          <w:rStyle w:val="34"/>
          <w:rFonts w:hint="eastAsia" w:ascii="仿宋" w:hAnsi="仿宋" w:eastAsia="仿宋" w:cs="仿宋"/>
          <w:color w:val="auto"/>
          <w:szCs w:val="21"/>
          <w:highlight w:val="none"/>
        </w:rPr>
        <w:t>）后续服务工作安排及承诺</w:t>
      </w:r>
      <w:r>
        <w:rPr>
          <w:rStyle w:val="34"/>
          <w:rFonts w:hint="eastAsia" w:ascii="仿宋" w:hAnsi="仿宋" w:eastAsia="仿宋" w:cs="仿宋"/>
          <w:color w:val="auto"/>
          <w:szCs w:val="21"/>
          <w:highlight w:val="none"/>
          <w:lang w:val="en-US" w:eastAsia="zh-CN"/>
        </w:rPr>
        <w:t>；</w:t>
      </w:r>
    </w:p>
    <w:p w14:paraId="61BC5EAA">
      <w:pPr>
        <w:spacing w:line="360" w:lineRule="auto"/>
        <w:ind w:firstLine="480"/>
        <w:rPr>
          <w:rStyle w:val="34"/>
          <w:rFonts w:hint="eastAsia" w:ascii="仿宋" w:hAnsi="仿宋" w:eastAsia="仿宋" w:cs="仿宋"/>
          <w:color w:val="auto"/>
          <w:kern w:val="0"/>
          <w:szCs w:val="21"/>
          <w:highlight w:val="none"/>
          <w:lang w:eastAsia="zh-CN"/>
        </w:rPr>
      </w:pPr>
      <w:r>
        <w:rPr>
          <w:rStyle w:val="34"/>
          <w:rFonts w:hint="eastAsia" w:ascii="仿宋" w:hAnsi="仿宋" w:eastAsia="仿宋" w:cs="仿宋"/>
          <w:color w:val="auto"/>
          <w:szCs w:val="21"/>
          <w:highlight w:val="none"/>
        </w:rPr>
        <w:t>（</w:t>
      </w:r>
      <w:r>
        <w:rPr>
          <w:rStyle w:val="34"/>
          <w:rFonts w:hint="eastAsia" w:ascii="仿宋" w:hAnsi="仿宋" w:eastAsia="仿宋" w:cs="仿宋"/>
          <w:color w:val="auto"/>
          <w:szCs w:val="21"/>
          <w:highlight w:val="none"/>
          <w:lang w:val="en-US" w:eastAsia="zh-CN"/>
        </w:rPr>
        <w:t>12</w:t>
      </w:r>
      <w:r>
        <w:rPr>
          <w:rStyle w:val="34"/>
          <w:rFonts w:hint="eastAsia" w:ascii="仿宋" w:hAnsi="仿宋" w:eastAsia="仿宋" w:cs="仿宋"/>
          <w:color w:val="auto"/>
          <w:szCs w:val="21"/>
          <w:highlight w:val="none"/>
        </w:rPr>
        <w:t>）拟投入项目组人员配置评审；</w:t>
      </w:r>
    </w:p>
    <w:p w14:paraId="735ADA36">
      <w:pPr>
        <w:spacing w:line="360" w:lineRule="auto"/>
        <w:ind w:firstLine="480"/>
        <w:rPr>
          <w:rStyle w:val="34"/>
          <w:rFonts w:hint="default" w:ascii="仿宋" w:hAnsi="仿宋" w:eastAsia="仿宋" w:cs="仿宋"/>
          <w:color w:val="auto"/>
          <w:kern w:val="0"/>
          <w:szCs w:val="21"/>
          <w:highlight w:val="none"/>
          <w:lang w:val="en-US" w:eastAsia="zh-CN"/>
        </w:rPr>
      </w:pPr>
      <w:r>
        <w:rPr>
          <w:rStyle w:val="34"/>
          <w:rFonts w:hint="eastAsia" w:ascii="仿宋" w:hAnsi="仿宋" w:eastAsia="仿宋" w:cs="仿宋"/>
          <w:color w:val="auto"/>
          <w:kern w:val="0"/>
          <w:szCs w:val="21"/>
          <w:highlight w:val="none"/>
          <w:lang w:eastAsia="zh-CN"/>
        </w:rPr>
        <w:t>（</w:t>
      </w:r>
      <w:r>
        <w:rPr>
          <w:rStyle w:val="34"/>
          <w:rFonts w:hint="eastAsia" w:ascii="仿宋" w:hAnsi="仿宋" w:eastAsia="仿宋" w:cs="仿宋"/>
          <w:color w:val="auto"/>
          <w:kern w:val="0"/>
          <w:szCs w:val="21"/>
          <w:highlight w:val="none"/>
          <w:lang w:val="en-US" w:eastAsia="zh-CN"/>
        </w:rPr>
        <w:t>13</w:t>
      </w:r>
      <w:r>
        <w:rPr>
          <w:rStyle w:val="34"/>
          <w:rFonts w:hint="eastAsia" w:ascii="仿宋" w:hAnsi="仿宋" w:eastAsia="仿宋" w:cs="仿宋"/>
          <w:color w:val="auto"/>
          <w:kern w:val="0"/>
          <w:szCs w:val="21"/>
          <w:highlight w:val="none"/>
          <w:lang w:eastAsia="zh-CN"/>
        </w:rPr>
        <w:t>）</w:t>
      </w:r>
      <w:r>
        <w:rPr>
          <w:rStyle w:val="34"/>
          <w:rFonts w:hint="eastAsia" w:ascii="仿宋" w:hAnsi="仿宋" w:eastAsia="仿宋" w:cs="仿宋"/>
          <w:color w:val="auto"/>
          <w:kern w:val="0"/>
          <w:szCs w:val="21"/>
          <w:highlight w:val="none"/>
          <w:lang w:val="en-US" w:eastAsia="zh-CN"/>
        </w:rPr>
        <w:t>类似项目业绩；</w:t>
      </w:r>
    </w:p>
    <w:p w14:paraId="1A21B960">
      <w:pPr>
        <w:spacing w:line="360" w:lineRule="auto"/>
        <w:ind w:firstLine="480"/>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lang w:eastAsia="zh-CN"/>
        </w:rPr>
        <w:t>（</w:t>
      </w:r>
      <w:r>
        <w:rPr>
          <w:rStyle w:val="34"/>
          <w:rFonts w:hint="eastAsia" w:ascii="仿宋" w:hAnsi="仿宋" w:eastAsia="仿宋" w:cs="仿宋"/>
          <w:color w:val="auto"/>
          <w:kern w:val="0"/>
          <w:szCs w:val="21"/>
          <w:highlight w:val="none"/>
          <w:lang w:val="en-US" w:eastAsia="zh-CN"/>
        </w:rPr>
        <w:t>14</w:t>
      </w:r>
      <w:r>
        <w:rPr>
          <w:rStyle w:val="34"/>
          <w:rFonts w:hint="eastAsia" w:ascii="仿宋" w:hAnsi="仿宋" w:eastAsia="仿宋" w:cs="仿宋"/>
          <w:color w:val="auto"/>
          <w:kern w:val="0"/>
          <w:szCs w:val="21"/>
          <w:highlight w:val="none"/>
          <w:lang w:eastAsia="zh-CN"/>
        </w:rPr>
        <w:t>）</w:t>
      </w:r>
      <w:r>
        <w:rPr>
          <w:rStyle w:val="34"/>
          <w:rFonts w:hint="eastAsia" w:ascii="仿宋" w:hAnsi="仿宋" w:eastAsia="仿宋" w:cs="仿宋"/>
          <w:color w:val="auto"/>
          <w:kern w:val="0"/>
          <w:szCs w:val="21"/>
          <w:highlight w:val="none"/>
        </w:rPr>
        <w:t>竞争性磋商文件要求供应商提交的其他资料。</w:t>
      </w:r>
    </w:p>
    <w:p w14:paraId="52CDF92C">
      <w:pPr>
        <w:spacing w:line="360" w:lineRule="auto"/>
        <w:ind w:firstLine="422" w:firstLineChars="200"/>
        <w:rPr>
          <w:rStyle w:val="34"/>
          <w:rFonts w:ascii="仿宋" w:hAnsi="仿宋" w:eastAsia="仿宋" w:cs="仿宋"/>
          <w:color w:val="auto"/>
          <w:kern w:val="0"/>
          <w:szCs w:val="21"/>
          <w:highlight w:val="none"/>
        </w:rPr>
      </w:pPr>
      <w:r>
        <w:rPr>
          <w:rStyle w:val="34"/>
          <w:rFonts w:hint="eastAsia" w:ascii="仿宋" w:hAnsi="仿宋" w:eastAsia="仿宋" w:cs="仿宋"/>
          <w:b/>
          <w:color w:val="auto"/>
          <w:kern w:val="0"/>
          <w:szCs w:val="21"/>
          <w:highlight w:val="none"/>
        </w:rPr>
        <w:t>注：响应文件中提供的所有证明材料均为复印件，且清晰可辨。</w:t>
      </w:r>
    </w:p>
    <w:p w14:paraId="521CE360">
      <w:pPr>
        <w:pStyle w:val="29"/>
        <w:spacing w:line="360" w:lineRule="auto"/>
        <w:ind w:firstLine="0"/>
        <w:rPr>
          <w:rStyle w:val="34"/>
          <w:rFonts w:ascii="仿宋" w:hAnsi="仿宋" w:eastAsia="仿宋" w:cs="仿宋"/>
          <w:color w:val="auto"/>
          <w:sz w:val="21"/>
          <w:szCs w:val="21"/>
          <w:highlight w:val="none"/>
        </w:rPr>
      </w:pPr>
      <w:r>
        <w:rPr>
          <w:rStyle w:val="34"/>
          <w:rFonts w:hint="eastAsia" w:ascii="仿宋" w:hAnsi="仿宋" w:eastAsia="仿宋" w:cs="仿宋"/>
          <w:color w:val="auto"/>
          <w:sz w:val="21"/>
          <w:szCs w:val="21"/>
          <w:highlight w:val="none"/>
        </w:rPr>
        <w:t>9 、竞争性磋商报价</w:t>
      </w:r>
    </w:p>
    <w:p w14:paraId="42D8A13F">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9.1 供应商的报价及合同所有款项的支付均以人民币计算。</w:t>
      </w:r>
    </w:p>
    <w:p w14:paraId="0F411C5C">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9.2 供应商在“</w:t>
      </w:r>
      <w:r>
        <w:rPr>
          <w:rStyle w:val="34"/>
          <w:rFonts w:hint="eastAsia" w:ascii="仿宋" w:hAnsi="仿宋" w:eastAsia="仿宋" w:cs="仿宋"/>
          <w:color w:val="auto"/>
          <w:szCs w:val="21"/>
          <w:highlight w:val="none"/>
          <w:lang w:eastAsia="zh-CN"/>
        </w:rPr>
        <w:t>报价说明”</w:t>
      </w:r>
      <w:r>
        <w:rPr>
          <w:rStyle w:val="34"/>
          <w:rFonts w:hint="eastAsia" w:ascii="仿宋" w:hAnsi="仿宋" w:eastAsia="仿宋" w:cs="仿宋"/>
          <w:color w:val="auto"/>
          <w:szCs w:val="21"/>
          <w:highlight w:val="none"/>
        </w:rPr>
        <w:t>中</w:t>
      </w:r>
      <w:r>
        <w:rPr>
          <w:rFonts w:hint="eastAsia" w:ascii="仿宋" w:hAnsi="仿宋" w:eastAsia="仿宋" w:cs="仿宋"/>
          <w:color w:val="auto"/>
          <w:szCs w:val="21"/>
          <w:highlight w:val="none"/>
        </w:rPr>
        <w:t>应考虑</w:t>
      </w:r>
      <w:r>
        <w:rPr>
          <w:rFonts w:hint="eastAsia" w:ascii="仿宋" w:hAnsi="仿宋" w:eastAsia="仿宋" w:cs="仿宋"/>
          <w:color w:val="auto"/>
          <w:szCs w:val="21"/>
          <w:highlight w:val="none"/>
          <w:lang w:val="en-US" w:eastAsia="zh-CN"/>
        </w:rPr>
        <w:t>服务过程中所涉及的全部费用,包括但不限于：办公费、现场踏勘调查费、监测费、报告编制费、评审费、税费、人工成本、设备工具、耗材、交通、食宿、保险、利润等</w:t>
      </w:r>
      <w:r>
        <w:rPr>
          <w:rFonts w:hint="eastAsia" w:ascii="仿宋" w:hAnsi="仿宋" w:eastAsia="仿宋" w:cs="仿宋"/>
          <w:color w:val="auto"/>
          <w:szCs w:val="21"/>
          <w:highlight w:val="none"/>
        </w:rPr>
        <w:t xml:space="preserve">完成本项目范围内所有工作量、提供与项目有关的后续服务工作及合同文本中约定的全部工作内容可能发生的全部费用。供应商的投标报价，应是本磋商文件采购需求内所述全部项目及供应商在响应文件中提出的各项支付金额的总和。 </w:t>
      </w:r>
    </w:p>
    <w:p w14:paraId="14EED312">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9.3无报价或报价无法折算成人民币的属于无效报价。</w:t>
      </w:r>
    </w:p>
    <w:p w14:paraId="27BDF118">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9.4本项目磋商时允许进行二次报价，二次报价即最终报价，并且此最终报价为使用地交货价。</w:t>
      </w:r>
    </w:p>
    <w:p w14:paraId="5A78A1C6">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9.5最终报价中标明的价格在合同执行过程中是固定不变的，应是完成本项目采购内容、采购需求和技术要求、合同条款上所列工作范围及服务周期的全部，不得以任何理由予以变更。以可调整的价格提交的投标将作为非响应性投标而予以拒绝。</w:t>
      </w:r>
    </w:p>
    <w:p w14:paraId="1A971583">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9.6</w:t>
      </w:r>
      <w:r>
        <w:rPr>
          <w:rStyle w:val="34"/>
          <w:rFonts w:hint="eastAsia" w:ascii="仿宋" w:hAnsi="仿宋" w:eastAsia="仿宋" w:cs="仿宋"/>
          <w:b/>
          <w:color w:val="auto"/>
          <w:szCs w:val="21"/>
          <w:highlight w:val="none"/>
        </w:rPr>
        <w:t>依据《政府采购货物和服务招标投标管理办法》（财政部令第87号）第六十条款的规定：</w:t>
      </w:r>
      <w:r>
        <w:rPr>
          <w:rStyle w:val="34"/>
          <w:rFonts w:hint="eastAsia" w:ascii="仿宋" w:hAnsi="仿宋" w:eastAsia="仿宋" w:cs="仿宋"/>
          <w:b/>
          <w:bCs/>
          <w:color w:val="auto"/>
          <w:szCs w:val="21"/>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DA210D6">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9.7</w:t>
      </w:r>
      <w:r>
        <w:rPr>
          <w:rStyle w:val="34"/>
          <w:rFonts w:hint="eastAsia" w:ascii="仿宋" w:hAnsi="仿宋" w:eastAsia="仿宋" w:cs="仿宋"/>
          <w:b/>
          <w:bCs/>
          <w:color w:val="auto"/>
          <w:szCs w:val="21"/>
          <w:highlight w:val="none"/>
        </w:rPr>
        <w:t>本次招标项目</w:t>
      </w:r>
      <w:r>
        <w:rPr>
          <w:rStyle w:val="34"/>
          <w:rFonts w:hint="eastAsia" w:ascii="仿宋" w:hAnsi="仿宋" w:eastAsia="仿宋" w:cs="仿宋"/>
          <w:b/>
          <w:color w:val="auto"/>
          <w:szCs w:val="21"/>
          <w:highlight w:val="none"/>
        </w:rPr>
        <w:t>要求按文件第三章服务技术要求投标。</w:t>
      </w:r>
    </w:p>
    <w:p w14:paraId="65119D5E">
      <w:pPr>
        <w:pStyle w:val="29"/>
        <w:spacing w:line="360" w:lineRule="auto"/>
        <w:ind w:firstLine="0"/>
        <w:rPr>
          <w:rStyle w:val="34"/>
          <w:rFonts w:ascii="仿宋" w:hAnsi="仿宋" w:eastAsia="仿宋" w:cs="仿宋"/>
          <w:color w:val="auto"/>
          <w:sz w:val="21"/>
          <w:szCs w:val="21"/>
          <w:highlight w:val="none"/>
        </w:rPr>
      </w:pPr>
      <w:r>
        <w:rPr>
          <w:rStyle w:val="34"/>
          <w:rFonts w:hint="eastAsia" w:ascii="仿宋" w:hAnsi="仿宋" w:eastAsia="仿宋" w:cs="仿宋"/>
          <w:color w:val="auto"/>
          <w:sz w:val="21"/>
          <w:szCs w:val="21"/>
          <w:highlight w:val="none"/>
        </w:rPr>
        <w:t>10、磋商保证金</w:t>
      </w:r>
    </w:p>
    <w:p w14:paraId="65DE6D60">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本项目不收取磋商保证金。</w:t>
      </w:r>
    </w:p>
    <w:p w14:paraId="61F2F165">
      <w:pPr>
        <w:spacing w:line="360" w:lineRule="auto"/>
        <w:jc w:val="left"/>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11、投标有效期</w:t>
      </w:r>
    </w:p>
    <w:p w14:paraId="7DA7BB0E">
      <w:pPr>
        <w:spacing w:line="360" w:lineRule="auto"/>
        <w:ind w:firstLine="480"/>
        <w:rPr>
          <w:rStyle w:val="34"/>
          <w:rFonts w:ascii="仿宋" w:hAnsi="仿宋" w:eastAsia="仿宋" w:cs="仿宋"/>
          <w:bCs/>
          <w:color w:val="auto"/>
          <w:szCs w:val="21"/>
          <w:highlight w:val="none"/>
        </w:rPr>
      </w:pPr>
      <w:r>
        <w:rPr>
          <w:rStyle w:val="34"/>
          <w:rFonts w:hint="eastAsia" w:ascii="仿宋" w:hAnsi="仿宋" w:eastAsia="仿宋" w:cs="仿宋"/>
          <w:bCs/>
          <w:color w:val="auto"/>
          <w:szCs w:val="21"/>
          <w:highlight w:val="none"/>
        </w:rPr>
        <w:t>11.1 所投的标书应从“供应商须知前附表”第13项规定的开标之日起，在“供应商须知前附表”第14项所规定的投标有效期内有效。投标有效期比规定的时间短的可以视为非响应标予以拒绝。</w:t>
      </w:r>
    </w:p>
    <w:p w14:paraId="4FAE6621">
      <w:pPr>
        <w:spacing w:line="360" w:lineRule="auto"/>
        <w:ind w:firstLine="480"/>
        <w:rPr>
          <w:rStyle w:val="34"/>
          <w:rFonts w:ascii="仿宋" w:hAnsi="仿宋" w:eastAsia="仿宋" w:cs="仿宋"/>
          <w:bCs/>
          <w:color w:val="auto"/>
          <w:szCs w:val="21"/>
          <w:highlight w:val="none"/>
        </w:rPr>
      </w:pPr>
      <w:r>
        <w:rPr>
          <w:rStyle w:val="34"/>
          <w:rFonts w:hint="eastAsia" w:ascii="仿宋" w:hAnsi="仿宋" w:eastAsia="仿宋" w:cs="仿宋"/>
          <w:bCs/>
          <w:color w:val="auto"/>
          <w:szCs w:val="21"/>
          <w:highlight w:val="none"/>
        </w:rPr>
        <w:t>11.2特殊情况下，在原投标有效期期满之前，采购人可征得供应商同意延长投标有效期，这种要求与答复均应以书面形式如电传、传真等。供应商可以拒绝采购人的这种要求但不被没收磋商保证金，同意延长的供应商既不能被要求也不允许修改其响应文件，但要相应延长其磋商保证金的有效期。</w:t>
      </w:r>
    </w:p>
    <w:p w14:paraId="4DB71160">
      <w:pPr>
        <w:spacing w:line="360" w:lineRule="auto"/>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12、响应文件的式样和签署</w:t>
      </w:r>
    </w:p>
    <w:p w14:paraId="225C5CD6">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12.1 供应商应按照“供应商须知”第8项的要求，及“供应商须知前附表”第15项规定准备响应文件。</w:t>
      </w:r>
    </w:p>
    <w:p w14:paraId="53BBA8A6">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12.2 响应文件应由供应商法定代表人签章或其授权人代表签字，并加盖单位公章</w:t>
      </w:r>
      <w:r>
        <w:rPr>
          <w:rStyle w:val="34"/>
          <w:rFonts w:hint="eastAsia" w:ascii="仿宋" w:hAnsi="仿宋" w:eastAsia="仿宋" w:cs="仿宋"/>
          <w:b/>
          <w:bCs/>
          <w:color w:val="auto"/>
          <w:szCs w:val="21"/>
          <w:highlight w:val="none"/>
        </w:rPr>
        <w:t>（除已要求签章的内容和封面外，还应对要求供应商法定代表人或其授权人代表签字的地方签字或盖公章予以确认）</w:t>
      </w:r>
      <w:r>
        <w:rPr>
          <w:rStyle w:val="34"/>
          <w:rFonts w:hint="eastAsia" w:ascii="仿宋" w:hAnsi="仿宋" w:eastAsia="仿宋" w:cs="仿宋"/>
          <w:color w:val="auto"/>
          <w:szCs w:val="21"/>
          <w:highlight w:val="none"/>
        </w:rPr>
        <w:t>。授权代表须将以书面形式出具的“法定代表人委托授权书”附在响应文件中。</w:t>
      </w:r>
    </w:p>
    <w:p w14:paraId="4695742F">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12.3响应文件不得行间插字、涂改和增删。</w:t>
      </w:r>
    </w:p>
    <w:p w14:paraId="200A413C">
      <w:pPr>
        <w:spacing w:line="360" w:lineRule="auto"/>
        <w:rPr>
          <w:rStyle w:val="34"/>
          <w:rFonts w:ascii="仿宋" w:hAnsi="仿宋" w:eastAsia="仿宋" w:cs="仿宋"/>
          <w:b/>
          <w:bCs/>
          <w:color w:val="auto"/>
          <w:szCs w:val="21"/>
          <w:highlight w:val="none"/>
        </w:rPr>
      </w:pPr>
      <w:r>
        <w:rPr>
          <w:rStyle w:val="34"/>
          <w:rFonts w:hint="eastAsia" w:ascii="仿宋" w:hAnsi="仿宋" w:eastAsia="仿宋" w:cs="仿宋"/>
          <w:b/>
          <w:bCs/>
          <w:color w:val="auto"/>
          <w:szCs w:val="21"/>
          <w:highlight w:val="none"/>
        </w:rPr>
        <w:t>13、响应文件的密封和标记</w:t>
      </w:r>
    </w:p>
    <w:p w14:paraId="629B9452">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13.1响应文件的正本与副本</w:t>
      </w:r>
      <w:r>
        <w:rPr>
          <w:rStyle w:val="34"/>
          <w:rFonts w:hint="eastAsia" w:ascii="仿宋" w:hAnsi="仿宋" w:eastAsia="仿宋" w:cs="仿宋"/>
          <w:bCs/>
          <w:color w:val="auto"/>
          <w:szCs w:val="21"/>
          <w:highlight w:val="none"/>
        </w:rPr>
        <w:t>应</w:t>
      </w:r>
      <w:r>
        <w:rPr>
          <w:rStyle w:val="34"/>
          <w:rFonts w:hint="eastAsia" w:ascii="仿宋" w:hAnsi="仿宋" w:eastAsia="仿宋" w:cs="仿宋"/>
          <w:color w:val="auto"/>
          <w:szCs w:val="21"/>
          <w:highlight w:val="none"/>
        </w:rPr>
        <w:t>分别装订成册，并在文件封面上标有正本或副本的字样，响应文件不得采用活页夹。响应文件应编制目录，并逐页标注连续页码，否则，采购人对由于响应文件装订松散而造成的丢失或其他后果不承担任何责任。</w:t>
      </w:r>
    </w:p>
    <w:p w14:paraId="161BA05C">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13.2供应商应将响应文件的正本和所有副本、电子文件（光盘/U盘）统一密封在一个密封袋内，封口处应加盖密封章或者公章。</w:t>
      </w:r>
    </w:p>
    <w:p w14:paraId="1C2F90B1">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13.3响应文件的密封袋上注明如下：</w:t>
      </w:r>
    </w:p>
    <w:p w14:paraId="35AA0EA4">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w:t>
      </w:r>
      <w:r>
        <w:rPr>
          <w:rStyle w:val="34"/>
          <w:rFonts w:hint="eastAsia" w:ascii="仿宋" w:hAnsi="仿宋" w:eastAsia="仿宋" w:cs="仿宋"/>
          <w:color w:val="auto"/>
          <w:szCs w:val="21"/>
          <w:highlight w:val="none"/>
          <w:u w:val="single"/>
        </w:rPr>
        <w:t xml:space="preserve">  （项目名称）           </w:t>
      </w:r>
      <w:r>
        <w:rPr>
          <w:rStyle w:val="34"/>
          <w:rFonts w:hint="eastAsia" w:ascii="仿宋" w:hAnsi="仿宋" w:eastAsia="仿宋" w:cs="仿宋"/>
          <w:color w:val="auto"/>
          <w:szCs w:val="21"/>
          <w:highlight w:val="none"/>
        </w:rPr>
        <w:t>响应文件；</w:t>
      </w:r>
    </w:p>
    <w:p w14:paraId="63B42B82">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w:t>
      </w:r>
      <w:r>
        <w:rPr>
          <w:rStyle w:val="34"/>
          <w:rFonts w:hint="eastAsia" w:ascii="仿宋" w:hAnsi="仿宋" w:eastAsia="仿宋" w:cs="仿宋"/>
          <w:color w:val="auto"/>
          <w:szCs w:val="21"/>
          <w:highlight w:val="none"/>
          <w:u w:val="single"/>
          <w:lang w:val="en-US" w:eastAsia="zh-CN"/>
        </w:rPr>
        <w:t xml:space="preserve">  </w:t>
      </w:r>
      <w:r>
        <w:rPr>
          <w:rStyle w:val="34"/>
          <w:rFonts w:hint="eastAsia" w:ascii="仿宋" w:hAnsi="仿宋" w:eastAsia="仿宋" w:cs="仿宋"/>
          <w:color w:val="auto"/>
          <w:szCs w:val="21"/>
          <w:highlight w:val="none"/>
        </w:rPr>
        <w:t>年</w:t>
      </w:r>
      <w:r>
        <w:rPr>
          <w:rStyle w:val="34"/>
          <w:rFonts w:hint="eastAsia" w:ascii="仿宋" w:hAnsi="仿宋" w:eastAsia="仿宋" w:cs="仿宋"/>
          <w:color w:val="auto"/>
          <w:szCs w:val="21"/>
          <w:highlight w:val="none"/>
          <w:u w:val="single"/>
          <w:lang w:val="en-US" w:eastAsia="zh-CN"/>
        </w:rPr>
        <w:t xml:space="preserve">   </w:t>
      </w:r>
      <w:r>
        <w:rPr>
          <w:rStyle w:val="34"/>
          <w:rFonts w:hint="eastAsia" w:ascii="仿宋" w:hAnsi="仿宋" w:eastAsia="仿宋" w:cs="仿宋"/>
          <w:color w:val="auto"/>
          <w:szCs w:val="21"/>
          <w:highlight w:val="none"/>
        </w:rPr>
        <w:t>月</w:t>
      </w:r>
      <w:r>
        <w:rPr>
          <w:rStyle w:val="34"/>
          <w:rFonts w:hint="eastAsia" w:ascii="仿宋" w:hAnsi="仿宋" w:eastAsia="仿宋" w:cs="仿宋"/>
          <w:color w:val="auto"/>
          <w:szCs w:val="21"/>
          <w:highlight w:val="none"/>
          <w:u w:val="single"/>
          <w:lang w:val="en-US" w:eastAsia="zh-CN"/>
        </w:rPr>
        <w:t xml:space="preserve">    </w:t>
      </w:r>
      <w:r>
        <w:rPr>
          <w:rStyle w:val="34"/>
          <w:rFonts w:hint="eastAsia" w:ascii="仿宋" w:hAnsi="仿宋" w:eastAsia="仿宋" w:cs="仿宋"/>
          <w:color w:val="auto"/>
          <w:szCs w:val="21"/>
          <w:highlight w:val="none"/>
        </w:rPr>
        <w:t>日</w:t>
      </w:r>
      <w:r>
        <w:rPr>
          <w:rStyle w:val="34"/>
          <w:rFonts w:hint="eastAsia" w:ascii="仿宋" w:hAnsi="仿宋" w:eastAsia="仿宋" w:cs="仿宋"/>
          <w:color w:val="auto"/>
          <w:szCs w:val="21"/>
          <w:highlight w:val="none"/>
          <w:u w:val="single"/>
          <w:lang w:val="en-US" w:eastAsia="zh-CN"/>
        </w:rPr>
        <w:t xml:space="preserve">   </w:t>
      </w:r>
      <w:r>
        <w:rPr>
          <w:rStyle w:val="34"/>
          <w:rFonts w:hint="eastAsia" w:ascii="仿宋" w:hAnsi="仿宋" w:eastAsia="仿宋" w:cs="仿宋"/>
          <w:color w:val="auto"/>
          <w:szCs w:val="21"/>
          <w:highlight w:val="none"/>
        </w:rPr>
        <w:t>时</w:t>
      </w:r>
      <w:r>
        <w:rPr>
          <w:rStyle w:val="34"/>
          <w:rFonts w:hint="eastAsia" w:ascii="仿宋" w:hAnsi="仿宋" w:eastAsia="仿宋" w:cs="仿宋"/>
          <w:color w:val="auto"/>
          <w:szCs w:val="21"/>
          <w:highlight w:val="none"/>
          <w:u w:val="single"/>
          <w:lang w:val="en-US" w:eastAsia="zh-CN"/>
        </w:rPr>
        <w:t xml:space="preserve">   </w:t>
      </w:r>
      <w:r>
        <w:rPr>
          <w:rStyle w:val="34"/>
          <w:rFonts w:hint="eastAsia" w:ascii="仿宋" w:hAnsi="仿宋" w:eastAsia="仿宋" w:cs="仿宋"/>
          <w:color w:val="auto"/>
          <w:szCs w:val="21"/>
          <w:highlight w:val="none"/>
        </w:rPr>
        <w:t>分以前不得开封；</w:t>
      </w:r>
    </w:p>
    <w:p w14:paraId="589BD385">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（3）供应商名称、地址、联系人及电话。</w:t>
      </w:r>
    </w:p>
    <w:p w14:paraId="20740A76">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13.4如果响应文件没有按本须知第13.1款、第13.2款和第13.3款的规定装订和加写标记及密封，采购人将不承担响应文件提前开封的责任。对由此造成提前开封的响应文件将予以拒绝，并退还给供应商。</w:t>
      </w:r>
    </w:p>
    <w:p w14:paraId="10E0AC4D">
      <w:pPr>
        <w:pStyle w:val="29"/>
        <w:spacing w:line="360" w:lineRule="auto"/>
        <w:ind w:firstLine="0"/>
        <w:rPr>
          <w:rStyle w:val="34"/>
          <w:rFonts w:ascii="仿宋" w:hAnsi="仿宋" w:eastAsia="仿宋" w:cs="仿宋"/>
          <w:color w:val="auto"/>
          <w:sz w:val="21"/>
          <w:szCs w:val="21"/>
          <w:highlight w:val="none"/>
        </w:rPr>
      </w:pPr>
      <w:r>
        <w:rPr>
          <w:rStyle w:val="34"/>
          <w:rFonts w:hint="eastAsia" w:ascii="仿宋" w:hAnsi="仿宋" w:eastAsia="仿宋" w:cs="仿宋"/>
          <w:color w:val="auto"/>
          <w:sz w:val="21"/>
          <w:szCs w:val="21"/>
          <w:highlight w:val="none"/>
        </w:rPr>
        <w:t>14、竞争性磋商</w:t>
      </w:r>
    </w:p>
    <w:p w14:paraId="68598129">
      <w:pPr>
        <w:spacing w:line="360" w:lineRule="auto"/>
        <w:ind w:firstLine="480"/>
        <w:rPr>
          <w:rStyle w:val="34"/>
          <w:rFonts w:ascii="仿宋" w:hAnsi="仿宋" w:eastAsia="仿宋" w:cs="仿宋"/>
          <w:bCs/>
          <w:color w:val="auto"/>
          <w:szCs w:val="21"/>
          <w:highlight w:val="none"/>
        </w:rPr>
      </w:pPr>
      <w:r>
        <w:rPr>
          <w:rStyle w:val="34"/>
          <w:rFonts w:hint="eastAsia" w:ascii="仿宋" w:hAnsi="仿宋" w:eastAsia="仿宋" w:cs="仿宋"/>
          <w:color w:val="auto"/>
          <w:szCs w:val="21"/>
          <w:highlight w:val="none"/>
        </w:rPr>
        <w:t>14.1供应商发生以下条款</w:t>
      </w:r>
      <w:r>
        <w:rPr>
          <w:rStyle w:val="34"/>
          <w:rFonts w:hint="eastAsia" w:ascii="仿宋" w:hAnsi="仿宋" w:eastAsia="仿宋" w:cs="仿宋"/>
          <w:bCs/>
          <w:color w:val="auto"/>
          <w:szCs w:val="21"/>
          <w:highlight w:val="none"/>
        </w:rPr>
        <w:t>情况之一者，视为无效磋商，其竞争性磋商文件将被拒绝：</w:t>
      </w:r>
    </w:p>
    <w:p w14:paraId="185B3738">
      <w:pPr>
        <w:spacing w:line="360" w:lineRule="auto"/>
        <w:ind w:firstLine="480"/>
        <w:rPr>
          <w:rStyle w:val="34"/>
          <w:rFonts w:ascii="仿宋" w:hAnsi="仿宋" w:eastAsia="仿宋" w:cs="仿宋"/>
          <w:bCs/>
          <w:color w:val="auto"/>
          <w:szCs w:val="21"/>
          <w:highlight w:val="none"/>
        </w:rPr>
      </w:pPr>
      <w:r>
        <w:rPr>
          <w:rStyle w:val="34"/>
          <w:rFonts w:hint="eastAsia" w:ascii="仿宋" w:hAnsi="仿宋" w:eastAsia="仿宋" w:cs="仿宋"/>
          <w:bCs/>
          <w:color w:val="auto"/>
          <w:szCs w:val="21"/>
          <w:highlight w:val="none"/>
        </w:rPr>
        <w:t>（1）逾期送达的；</w:t>
      </w:r>
    </w:p>
    <w:p w14:paraId="15F8C538">
      <w:pPr>
        <w:spacing w:line="360" w:lineRule="auto"/>
        <w:ind w:firstLine="480"/>
        <w:rPr>
          <w:rStyle w:val="34"/>
          <w:rFonts w:ascii="仿宋" w:hAnsi="仿宋" w:eastAsia="仿宋" w:cs="仿宋"/>
          <w:bCs/>
          <w:color w:val="auto"/>
          <w:szCs w:val="21"/>
          <w:highlight w:val="none"/>
        </w:rPr>
      </w:pPr>
      <w:r>
        <w:rPr>
          <w:rStyle w:val="34"/>
          <w:rFonts w:hint="eastAsia" w:ascii="仿宋" w:hAnsi="仿宋" w:eastAsia="仿宋" w:cs="仿宋"/>
          <w:bCs/>
          <w:color w:val="auto"/>
          <w:szCs w:val="21"/>
          <w:highlight w:val="none"/>
        </w:rPr>
        <w:t xml:space="preserve">（2）响应文件在递交截止时间未送达到指定地点的； </w:t>
      </w:r>
    </w:p>
    <w:p w14:paraId="569C7109">
      <w:pPr>
        <w:spacing w:line="360" w:lineRule="auto"/>
        <w:ind w:firstLine="480"/>
        <w:rPr>
          <w:rStyle w:val="34"/>
          <w:rFonts w:ascii="仿宋" w:hAnsi="仿宋" w:eastAsia="仿宋" w:cs="仿宋"/>
          <w:bCs/>
          <w:color w:val="auto"/>
          <w:szCs w:val="21"/>
          <w:highlight w:val="none"/>
        </w:rPr>
      </w:pPr>
      <w:r>
        <w:rPr>
          <w:rStyle w:val="34"/>
          <w:rFonts w:hint="eastAsia" w:ascii="仿宋" w:hAnsi="仿宋" w:eastAsia="仿宋" w:cs="仿宋"/>
          <w:bCs/>
          <w:color w:val="auto"/>
          <w:szCs w:val="21"/>
          <w:highlight w:val="none"/>
        </w:rPr>
        <w:t>（3）响应文件未按要求密封、标注的。</w:t>
      </w:r>
    </w:p>
    <w:p w14:paraId="76947BD6">
      <w:pPr>
        <w:spacing w:line="360" w:lineRule="auto"/>
        <w:ind w:firstLine="480"/>
        <w:rPr>
          <w:rStyle w:val="34"/>
          <w:rFonts w:ascii="仿宋" w:hAnsi="仿宋" w:eastAsia="仿宋" w:cs="仿宋"/>
          <w:bCs/>
          <w:color w:val="auto"/>
          <w:szCs w:val="21"/>
          <w:highlight w:val="none"/>
        </w:rPr>
      </w:pPr>
      <w:r>
        <w:rPr>
          <w:rStyle w:val="34"/>
          <w:rFonts w:hint="eastAsia" w:ascii="仿宋" w:hAnsi="仿宋" w:eastAsia="仿宋" w:cs="仿宋"/>
          <w:bCs/>
          <w:color w:val="auto"/>
          <w:szCs w:val="21"/>
          <w:highlight w:val="none"/>
        </w:rPr>
        <w:t>14.2 磋商小组的组成</w:t>
      </w:r>
    </w:p>
    <w:p w14:paraId="0702A343">
      <w:pPr>
        <w:spacing w:line="360" w:lineRule="auto"/>
        <w:ind w:firstLine="480"/>
        <w:rPr>
          <w:rStyle w:val="34"/>
          <w:rFonts w:ascii="仿宋" w:hAnsi="仿宋" w:eastAsia="仿宋" w:cs="仿宋"/>
          <w:bCs/>
          <w:color w:val="auto"/>
          <w:szCs w:val="21"/>
          <w:highlight w:val="none"/>
        </w:rPr>
      </w:pPr>
      <w:r>
        <w:rPr>
          <w:rStyle w:val="34"/>
          <w:rFonts w:hint="eastAsia" w:ascii="仿宋" w:hAnsi="仿宋" w:eastAsia="仿宋" w:cs="仿宋"/>
          <w:bCs/>
          <w:color w:val="auto"/>
          <w:szCs w:val="21"/>
          <w:highlight w:val="none"/>
        </w:rPr>
        <w:t>评审</w:t>
      </w:r>
      <w:r>
        <w:rPr>
          <w:rStyle w:val="34"/>
          <w:rFonts w:hint="eastAsia" w:ascii="仿宋" w:hAnsi="仿宋" w:eastAsia="仿宋" w:cs="仿宋"/>
          <w:color w:val="auto"/>
          <w:szCs w:val="21"/>
          <w:highlight w:val="none"/>
        </w:rPr>
        <w:t>由采购人依法组建的磋商小组负责。</w:t>
      </w:r>
      <w:r>
        <w:rPr>
          <w:rStyle w:val="34"/>
          <w:rFonts w:hint="eastAsia" w:ascii="仿宋" w:hAnsi="仿宋" w:eastAsia="仿宋" w:cs="仿宋"/>
          <w:color w:val="auto"/>
          <w:szCs w:val="21"/>
          <w:highlight w:val="none"/>
          <w:lang w:val="en-US" w:eastAsia="zh-CN"/>
        </w:rPr>
        <w:t>磋商小组为三人以上单数组成，</w:t>
      </w:r>
      <w:r>
        <w:rPr>
          <w:rStyle w:val="34"/>
          <w:rFonts w:hint="eastAsia" w:ascii="仿宋" w:hAnsi="仿宋" w:eastAsia="仿宋" w:cs="仿宋"/>
          <w:color w:val="auto"/>
          <w:szCs w:val="21"/>
          <w:highlight w:val="none"/>
        </w:rPr>
        <w:t>磋商小组由采购人熟悉相关业务的代表，以及评标专家库中随机抽取专家组成。</w:t>
      </w:r>
      <w:r>
        <w:rPr>
          <w:rStyle w:val="34"/>
          <w:rFonts w:hint="eastAsia" w:ascii="仿宋" w:hAnsi="仿宋" w:eastAsia="仿宋" w:cs="仿宋"/>
          <w:color w:val="auto"/>
          <w:szCs w:val="21"/>
          <w:highlight w:val="none"/>
          <w:lang w:val="en-US" w:eastAsia="zh-CN"/>
        </w:rPr>
        <w:t>评审</w:t>
      </w:r>
      <w:r>
        <w:rPr>
          <w:rStyle w:val="34"/>
          <w:rFonts w:hint="eastAsia" w:ascii="仿宋" w:hAnsi="仿宋" w:eastAsia="仿宋" w:cs="仿宋"/>
          <w:color w:val="auto"/>
          <w:szCs w:val="21"/>
          <w:highlight w:val="none"/>
        </w:rPr>
        <w:t>专家不得少于成员总数的三分之二</w:t>
      </w:r>
      <w:r>
        <w:rPr>
          <w:rStyle w:val="34"/>
          <w:rFonts w:hint="eastAsia" w:ascii="仿宋" w:hAnsi="仿宋" w:eastAsia="仿宋" w:cs="仿宋"/>
          <w:bCs/>
          <w:color w:val="auto"/>
          <w:szCs w:val="21"/>
          <w:highlight w:val="none"/>
        </w:rPr>
        <w:t>。</w:t>
      </w:r>
    </w:p>
    <w:p w14:paraId="40E4E9DA">
      <w:pPr>
        <w:spacing w:line="360" w:lineRule="auto"/>
        <w:ind w:firstLine="480"/>
        <w:rPr>
          <w:rStyle w:val="34"/>
          <w:rFonts w:ascii="仿宋" w:hAnsi="仿宋" w:eastAsia="仿宋" w:cs="仿宋"/>
          <w:bCs/>
          <w:color w:val="auto"/>
          <w:szCs w:val="21"/>
          <w:highlight w:val="none"/>
        </w:rPr>
      </w:pPr>
      <w:r>
        <w:rPr>
          <w:rStyle w:val="34"/>
          <w:rFonts w:hint="eastAsia" w:ascii="仿宋" w:hAnsi="仿宋" w:eastAsia="仿宋" w:cs="仿宋"/>
          <w:bCs/>
          <w:color w:val="auto"/>
          <w:szCs w:val="21"/>
          <w:highlight w:val="none"/>
        </w:rPr>
        <w:t>14.3 磋商</w:t>
      </w:r>
    </w:p>
    <w:p w14:paraId="4D04F147">
      <w:pPr>
        <w:spacing w:line="360" w:lineRule="auto"/>
        <w:ind w:firstLine="480"/>
        <w:rPr>
          <w:rStyle w:val="34"/>
          <w:rFonts w:ascii="仿宋" w:hAnsi="仿宋" w:eastAsia="仿宋" w:cs="仿宋"/>
          <w:bCs/>
          <w:color w:val="auto"/>
          <w:szCs w:val="21"/>
          <w:highlight w:val="none"/>
        </w:rPr>
      </w:pPr>
      <w:r>
        <w:rPr>
          <w:rStyle w:val="34"/>
          <w:rFonts w:hint="eastAsia" w:ascii="仿宋" w:hAnsi="仿宋" w:eastAsia="仿宋" w:cs="仿宋"/>
          <w:bCs/>
          <w:color w:val="auto"/>
          <w:szCs w:val="21"/>
          <w:highlight w:val="none"/>
        </w:rPr>
        <w:t>详见第六章评审标准。在磋商过程中，磋商的任何一方不得透露与磋商有关的所有技术资料、报价和其他信息。</w:t>
      </w:r>
    </w:p>
    <w:p w14:paraId="2FEFFBAF">
      <w:pPr>
        <w:spacing w:line="360" w:lineRule="auto"/>
        <w:ind w:firstLine="480"/>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15、成交通知书</w:t>
      </w:r>
    </w:p>
    <w:p w14:paraId="392F3690">
      <w:pPr>
        <w:spacing w:line="360" w:lineRule="auto"/>
        <w:ind w:firstLine="480"/>
        <w:rPr>
          <w:rStyle w:val="34"/>
          <w:rFonts w:ascii="仿宋" w:hAnsi="仿宋" w:eastAsia="仿宋" w:cs="仿宋"/>
          <w:bCs/>
          <w:color w:val="auto"/>
          <w:szCs w:val="21"/>
          <w:highlight w:val="none"/>
        </w:rPr>
      </w:pPr>
      <w:r>
        <w:rPr>
          <w:rStyle w:val="34"/>
          <w:rFonts w:hint="eastAsia" w:ascii="仿宋" w:hAnsi="仿宋" w:eastAsia="仿宋" w:cs="仿宋"/>
          <w:color w:val="auto"/>
          <w:szCs w:val="21"/>
          <w:highlight w:val="none"/>
        </w:rPr>
        <w:t>15.1</w:t>
      </w:r>
      <w:r>
        <w:rPr>
          <w:rStyle w:val="34"/>
          <w:rFonts w:hint="eastAsia" w:ascii="仿宋" w:hAnsi="仿宋" w:eastAsia="仿宋" w:cs="仿宋"/>
          <w:color w:val="auto"/>
          <w:szCs w:val="21"/>
          <w:highlight w:val="none"/>
          <w:lang w:eastAsia="zh-CN"/>
        </w:rPr>
        <w:t>云南誉桥招标咨询有限公司</w:t>
      </w:r>
      <w:r>
        <w:rPr>
          <w:rStyle w:val="34"/>
          <w:rFonts w:hint="eastAsia" w:ascii="仿宋" w:hAnsi="仿宋" w:eastAsia="仿宋" w:cs="仿宋"/>
          <w:color w:val="auto"/>
          <w:szCs w:val="21"/>
          <w:highlight w:val="none"/>
        </w:rPr>
        <w:t>根据磋商结果和采购人定标确认后，在中国招标投标公共服务平台、中国采购与招标网</w:t>
      </w:r>
      <w:r>
        <w:rPr>
          <w:rStyle w:val="34"/>
          <w:rFonts w:hint="eastAsia" w:ascii="仿宋" w:hAnsi="仿宋" w:eastAsia="仿宋" w:cs="仿宋"/>
          <w:color w:val="auto"/>
          <w:szCs w:val="21"/>
          <w:highlight w:val="none"/>
          <w:lang w:val="en-US" w:eastAsia="zh-CN"/>
        </w:rPr>
        <w:t>及安宁发展投资集团有限公司官网（http://www.afzjt.com/）</w:t>
      </w:r>
      <w:r>
        <w:rPr>
          <w:rStyle w:val="34"/>
          <w:rFonts w:hint="eastAsia" w:ascii="仿宋" w:hAnsi="仿宋" w:eastAsia="仿宋" w:cs="仿宋"/>
          <w:color w:val="auto"/>
          <w:szCs w:val="21"/>
          <w:highlight w:val="none"/>
        </w:rPr>
        <w:t>发布成交公告，同时在成交供应商缴纳相关费用后以书面形式向其发出《成交通知书》，《成交通知书》一经发出即发生法律效力；</w:t>
      </w:r>
    </w:p>
    <w:p w14:paraId="78E37FA6">
      <w:pPr>
        <w:spacing w:line="360" w:lineRule="auto"/>
        <w:ind w:firstLine="480"/>
        <w:rPr>
          <w:rStyle w:val="34"/>
          <w:rFonts w:ascii="仿宋" w:hAnsi="仿宋" w:eastAsia="仿宋" w:cs="仿宋"/>
          <w:bCs/>
          <w:color w:val="auto"/>
          <w:szCs w:val="21"/>
          <w:highlight w:val="none"/>
        </w:rPr>
      </w:pPr>
      <w:r>
        <w:rPr>
          <w:rStyle w:val="34"/>
          <w:rFonts w:hint="eastAsia" w:ascii="仿宋" w:hAnsi="仿宋" w:eastAsia="仿宋" w:cs="仿宋"/>
          <w:bCs/>
          <w:color w:val="auto"/>
          <w:szCs w:val="21"/>
          <w:highlight w:val="none"/>
        </w:rPr>
        <w:t>15.2 《成交通知书》将作为签订合同的重要依据之一；</w:t>
      </w:r>
    </w:p>
    <w:p w14:paraId="09BB7562">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bCs/>
          <w:color w:val="auto"/>
          <w:szCs w:val="21"/>
          <w:highlight w:val="none"/>
        </w:rPr>
        <w:t>15.3 对未成交</w:t>
      </w:r>
      <w:r>
        <w:rPr>
          <w:rStyle w:val="34"/>
          <w:rFonts w:hint="eastAsia" w:ascii="仿宋" w:hAnsi="仿宋" w:eastAsia="仿宋" w:cs="仿宋"/>
          <w:color w:val="auto"/>
          <w:szCs w:val="21"/>
          <w:highlight w:val="none"/>
        </w:rPr>
        <w:t>者，采购人不对未成交原因做出解释。</w:t>
      </w:r>
    </w:p>
    <w:p w14:paraId="4F4C3DD0">
      <w:pPr>
        <w:spacing w:line="360" w:lineRule="auto"/>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16、履约保证金</w:t>
      </w:r>
    </w:p>
    <w:p w14:paraId="09C37B27">
      <w:pPr>
        <w:spacing w:line="360" w:lineRule="auto"/>
        <w:ind w:firstLine="420" w:firstLineChars="200"/>
        <w:rPr>
          <w:rStyle w:val="34"/>
          <w:rFonts w:hint="default" w:ascii="仿宋" w:hAnsi="仿宋" w:eastAsia="仿宋" w:cs="仿宋"/>
          <w:b/>
          <w:color w:val="auto"/>
          <w:szCs w:val="21"/>
          <w:highlight w:val="none"/>
          <w:lang w:val="en-US" w:eastAsia="zh-CN"/>
        </w:rPr>
      </w:pPr>
      <w:r>
        <w:rPr>
          <w:rStyle w:val="34"/>
          <w:rFonts w:hint="eastAsia" w:ascii="仿宋" w:hAnsi="仿宋" w:eastAsia="仿宋" w:cs="仿宋"/>
          <w:b w:val="0"/>
          <w:bCs/>
          <w:color w:val="auto"/>
          <w:szCs w:val="21"/>
          <w:highlight w:val="none"/>
          <w:lang w:val="en-US" w:eastAsia="zh-CN"/>
        </w:rPr>
        <w:t>本项目不缴纳履约保证金。</w:t>
      </w:r>
    </w:p>
    <w:p w14:paraId="599C390C">
      <w:pPr>
        <w:spacing w:line="360" w:lineRule="auto"/>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17、签订合同</w:t>
      </w:r>
    </w:p>
    <w:p w14:paraId="2645BD7F">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17.1 成交人收到《成交通知书》后2个工作日内与采购人签订合同。</w:t>
      </w:r>
    </w:p>
    <w:p w14:paraId="244452A2">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17.2 竞争性磋商文件，成交人的响应文件及双方确认的澄清文件及承诺等均具有法律效力，均是合同的组成部分。</w:t>
      </w:r>
    </w:p>
    <w:p w14:paraId="59729243">
      <w:pPr>
        <w:spacing w:line="360" w:lineRule="auto"/>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18、在招标采购中，出现下列情形之一的，应予废标：</w:t>
      </w:r>
    </w:p>
    <w:p w14:paraId="38574189">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18.1 符合专业条件的供应商或者对竞争性磋商文件作实质响应的供应商不足三家的。根据财库【2015】124号的相关规定：采用竞争性磋商采购方式采购的政府购买服务项目，在采购过程中符合要求的供应商只有2家的，竞争性磋商采购活动可以继续进行。采购过程中符合要求的供应商只有1家的，采购人或者采购代理机构应当终止竞争性磋商采购活动，发布项目终止公告并说明原因，重新开展采购活动。</w:t>
      </w:r>
    </w:p>
    <w:p w14:paraId="5192F774">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18.2 出现影响采购公正的违法、违规行为的；</w:t>
      </w:r>
    </w:p>
    <w:p w14:paraId="7827B14B">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18.3 供应商的报价均超过了采购预算，采购人不能支付的；</w:t>
      </w:r>
    </w:p>
    <w:p w14:paraId="7BEBD432">
      <w:pPr>
        <w:spacing w:line="360" w:lineRule="auto"/>
        <w:ind w:firstLine="510"/>
        <w:rPr>
          <w:rStyle w:val="34"/>
          <w:rFonts w:ascii="仿宋" w:hAnsi="仿宋" w:eastAsia="仿宋" w:cs="仿宋"/>
          <w:b/>
          <w:color w:val="auto"/>
          <w:szCs w:val="21"/>
          <w:highlight w:val="none"/>
        </w:rPr>
      </w:pPr>
      <w:r>
        <w:rPr>
          <w:rStyle w:val="34"/>
          <w:rFonts w:hint="eastAsia" w:ascii="仿宋" w:hAnsi="仿宋" w:eastAsia="仿宋" w:cs="仿宋"/>
          <w:color w:val="auto"/>
          <w:szCs w:val="21"/>
          <w:highlight w:val="none"/>
        </w:rPr>
        <w:t>18.4 因重大变故，采购任务取消的。</w:t>
      </w:r>
    </w:p>
    <w:p w14:paraId="4AD706D0">
      <w:pPr>
        <w:spacing w:line="360" w:lineRule="auto"/>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19、补充：</w:t>
      </w:r>
    </w:p>
    <w:p w14:paraId="3652E9D5">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19.1 详见供应商须知前附表：需要补充的其他内容。</w:t>
      </w:r>
    </w:p>
    <w:p w14:paraId="2DB2C036">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19.2</w:t>
      </w:r>
      <w:r>
        <w:rPr>
          <w:rStyle w:val="34"/>
          <w:rFonts w:hint="eastAsia" w:ascii="仿宋" w:hAnsi="仿宋" w:eastAsia="仿宋" w:cs="仿宋"/>
          <w:b/>
          <w:bCs/>
          <w:color w:val="auto"/>
          <w:szCs w:val="21"/>
          <w:highlight w:val="none"/>
        </w:rPr>
        <w:t>关于中小企业</w:t>
      </w:r>
    </w:p>
    <w:p w14:paraId="329C5017">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19.2.1 根据《关于印发&lt;政府采购促进中小企业发展管理办法&gt;的通知》（财库〔2020〕46号）</w:t>
      </w:r>
      <w:r>
        <w:rPr>
          <w:rFonts w:hint="eastAsia" w:ascii="仿宋" w:hAnsi="仿宋" w:eastAsia="仿宋" w:cs="仿宋"/>
          <w:color w:val="auto"/>
          <w:szCs w:val="21"/>
          <w:highlight w:val="none"/>
          <w:lang w:val="en-US" w:eastAsia="zh-CN"/>
        </w:rPr>
        <w:t>及《关于进一步加大政府采购支持中小企业力度的通知》（财库【2022】19号）</w:t>
      </w:r>
      <w:r>
        <w:rPr>
          <w:rFonts w:hint="eastAsia" w:ascii="仿宋" w:hAnsi="仿宋" w:eastAsia="仿宋" w:cs="仿宋"/>
          <w:color w:val="auto"/>
          <w:szCs w:val="21"/>
          <w:highlight w:val="none"/>
        </w:rPr>
        <w:t>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47373C29">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19.2.2 在政府采购活动中，供应商提供的货物、工程或者服务符合下列情形的，享受本办法规定的中小企业扶持政策：</w:t>
      </w:r>
    </w:p>
    <w:p w14:paraId="527660AF">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（一）在货物采购项目中，货物由中小企业制造，即货物由中小企业生产且使用该中小企业商号或者注册商标；</w:t>
      </w:r>
    </w:p>
    <w:p w14:paraId="72847959">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（二）在工程采购项目中，工程由中小企业承建，即工程施工单位为中小企业；</w:t>
      </w:r>
    </w:p>
    <w:p w14:paraId="5D1ED553">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（三）在服务采购项目中，服务由中小企业承接，即提供服务的人员为中小企业依照《中华人民共和国劳动合同法》订立劳动合同的从业人员。</w:t>
      </w:r>
    </w:p>
    <w:p w14:paraId="194E1741">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在货物采购项目中，供应商提供的货物既有中小企业制造货物，也有大型企业制造货物的，不享受本办法规定的中小企业扶持政策。</w:t>
      </w:r>
    </w:p>
    <w:p w14:paraId="5DEE934C">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以联合体形式参加政府采购活动，联合体各方均为中小企业的，联合体视同中小企业。其中，联合体各方均为小微企业的，联合体视同小微企业。</w:t>
      </w:r>
    </w:p>
    <w:p w14:paraId="0C79233F">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19.2.3中小企业参加政府采购活动，应当出具本办法规定的《中小企业声明函》（详见附件1），否则不得享受相关中小企业扶持政策。任何单位和个人不得要求供应商提供《中小企业声明函》之外的中小企业身份证明文件。</w:t>
      </w:r>
    </w:p>
    <w:p w14:paraId="63B18718">
      <w:pPr>
        <w:spacing w:line="360" w:lineRule="auto"/>
        <w:ind w:firstLine="510"/>
        <w:rPr>
          <w:rStyle w:val="34"/>
          <w:rFonts w:ascii="仿宋" w:hAnsi="仿宋" w:eastAsia="仿宋" w:cs="仿宋"/>
          <w:color w:val="auto"/>
          <w:szCs w:val="21"/>
          <w:highlight w:val="none"/>
        </w:rPr>
      </w:pPr>
      <w:r>
        <w:rPr>
          <w:rFonts w:hint="eastAsia" w:ascii="仿宋" w:hAnsi="仿宋" w:eastAsia="仿宋" w:cs="仿宋"/>
          <w:color w:val="auto"/>
          <w:szCs w:val="21"/>
          <w:highlight w:val="none"/>
        </w:rPr>
        <w:t>19.2.4依据《关于印发&lt;政府采购促进中小企业发展管理办法&gt;的通知》（财库〔2020〕46号）的规定，享受扶持政策获得政府采购合同的，小微企业不得将合同分包给大中型企业，中型企业不得将合同分包给大型企业。</w:t>
      </w:r>
    </w:p>
    <w:p w14:paraId="3BFBAF81">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19.3</w:t>
      </w:r>
      <w:r>
        <w:rPr>
          <w:rStyle w:val="34"/>
          <w:rFonts w:hint="eastAsia" w:ascii="仿宋" w:hAnsi="仿宋" w:eastAsia="仿宋" w:cs="仿宋"/>
          <w:b/>
          <w:bCs/>
          <w:color w:val="auto"/>
          <w:szCs w:val="21"/>
          <w:highlight w:val="none"/>
        </w:rPr>
        <w:t>残疾人福利性单位声明</w:t>
      </w:r>
    </w:p>
    <w:p w14:paraId="6A994F85">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根据《关于促进残疾人就业政府采购政策的通知》(财库[2017]141号)的规定，残疾人福利性单位优惠政策，残疾人福利性单位参与本项目投标时，提供《残疾人福利性单位声明函》(参照财库[2017]141号中相关格式)（详见附件2）并对声明的真实性负责，视同小型、微型企业享受价格扣除等优惠政策。</w:t>
      </w:r>
    </w:p>
    <w:p w14:paraId="63492D19">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19.4</w:t>
      </w:r>
      <w:r>
        <w:rPr>
          <w:rStyle w:val="34"/>
          <w:rFonts w:hint="eastAsia" w:ascii="仿宋" w:hAnsi="仿宋" w:eastAsia="仿宋" w:cs="仿宋"/>
          <w:b/>
          <w:bCs/>
          <w:color w:val="auto"/>
          <w:szCs w:val="21"/>
          <w:highlight w:val="none"/>
        </w:rPr>
        <w:t>关于监狱企业</w:t>
      </w:r>
    </w:p>
    <w:p w14:paraId="6D3F0AAF">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根据《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格式详见附件3）。</w:t>
      </w:r>
    </w:p>
    <w:p w14:paraId="4440D70B">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监狱企业视同小型、微型企业，享受评审中价格扣除等政策。监狱企业参加政府采购活动时，应当提供由省级以上监狱管理局、戒毒管理局（含新疆生产建设兵团）出具的属于监狱企业的证明文件。</w:t>
      </w:r>
    </w:p>
    <w:p w14:paraId="50160817">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 xml:space="preserve">19.5 </w:t>
      </w:r>
      <w:r>
        <w:rPr>
          <w:rStyle w:val="34"/>
          <w:rFonts w:hint="eastAsia" w:ascii="仿宋" w:hAnsi="仿宋" w:eastAsia="仿宋" w:cs="仿宋"/>
          <w:b/>
          <w:bCs/>
          <w:color w:val="auto"/>
          <w:szCs w:val="21"/>
          <w:highlight w:val="none"/>
        </w:rPr>
        <w:t>关于节能产品及环境标志产品</w:t>
      </w:r>
    </w:p>
    <w:p w14:paraId="388A9828">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（1）根据“财政部 发展改革委生态环境部市场监管总局”《关于调整优化节能产品、环境标志产品政府采购执行机制的通知》（财库〔2019〕9号）的规定，依据财政部 发展改革委印发《节能产品政府采购品目清单》及财政部 生态环境部印发的《环境标志产品政府采购品目清单》和认证证书实施政府优先采购和强制采购。</w:t>
      </w:r>
    </w:p>
    <w:p w14:paraId="2E2A8B46">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供应商应在响应文件中提供产品在《节能产品政府采购品目清单》或《环境标志产品政府采购品目清单》中的单页复印件一份（复印件需标注出所投产品及型号），和认证结果查询截图，认证机构和获证产品信息可通过中国政府采购网（http：//www.ccgp.gov.cn/）查询。</w:t>
      </w:r>
    </w:p>
    <w:p w14:paraId="1146C0A3">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 xml:space="preserve">19.6 </w:t>
      </w:r>
      <w:r>
        <w:rPr>
          <w:rStyle w:val="34"/>
          <w:rFonts w:hint="eastAsia" w:ascii="仿宋" w:hAnsi="仿宋" w:eastAsia="仿宋" w:cs="仿宋"/>
          <w:b/>
          <w:bCs/>
          <w:color w:val="auto"/>
          <w:szCs w:val="21"/>
          <w:highlight w:val="none"/>
        </w:rPr>
        <w:t>质疑</w:t>
      </w:r>
    </w:p>
    <w:p w14:paraId="45DB4FCC">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19.6.1依据中华人民共和国财政部第94号令《政府采购质疑和投诉办法》的规定：供应商认为采购文件、采购过程、中标或者成交结果使自己的权益受到损害的，可以在知道或者应知其权益受到损害之日起7个工作日内，以书面形式向采购人、采购代理机构提出质疑。</w:t>
      </w:r>
    </w:p>
    <w:p w14:paraId="38DB5072">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质疑内容不得含有虚假、恶意成分。当事人对自己提出的主张，有责任提供证据，提出质疑时应同时提交相关证据材料和注明事实的确切来源。</w:t>
      </w:r>
    </w:p>
    <w:p w14:paraId="4FC12EFA">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19.6.2供应商应知其权益受到损害之日，是指：</w:t>
      </w:r>
    </w:p>
    <w:p w14:paraId="6DDF32C7">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（1）对可以质疑的采购文件提出质疑的，为供应商获取采购文件之日 ；</w:t>
      </w:r>
    </w:p>
    <w:p w14:paraId="1DB97AAA">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（2）对采购过程提出质疑的，为各采购程序环节结束之日；</w:t>
      </w:r>
    </w:p>
    <w:p w14:paraId="377F13B6">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（3）对中标结果提出质疑的，为中标结果公告期限届满之日。</w:t>
      </w:r>
    </w:p>
    <w:p w14:paraId="3A77C5B1">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19.6.3供应商提供的质疑书应符合中华人民共和国财政部第94号令《政府采购质疑和投诉办法》的规定。供应商提供的质疑书（如材料中有外文资料应同时附上中文译本）应当包括以下主要内容：</w:t>
      </w:r>
    </w:p>
    <w:p w14:paraId="7C29A62C">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（一）供应商的姓名或者名称、地址、邮编、联系人及联系电话；</w:t>
      </w:r>
    </w:p>
    <w:p w14:paraId="6EEE06B5">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（二）质疑项目的名称、编号；</w:t>
      </w:r>
    </w:p>
    <w:p w14:paraId="36E1D5CF">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（三）具体、明确的质疑事项和与质疑事项相关的请求；</w:t>
      </w:r>
    </w:p>
    <w:p w14:paraId="4D465FD1">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（四）事实依据；</w:t>
      </w:r>
    </w:p>
    <w:p w14:paraId="0B6463FC">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（五）必要的法律依据；</w:t>
      </w:r>
    </w:p>
    <w:p w14:paraId="1B27DD14">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（六）提出质疑的日期。</w:t>
      </w:r>
    </w:p>
    <w:p w14:paraId="6FCF9202">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供应商为自然人的，应当由本人签字；供应商为法人或者其他组织的，应当由法定代表人、主要负责人，或者其授权代表签字或者盖章，并加盖公章。</w:t>
      </w:r>
    </w:p>
    <w:p w14:paraId="0135BBD6">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19.6.4采购人、采购代理机构将在收到供应商的书面质疑后7个工作日内作出答复，但答复的内容不涉及商业秘密。</w:t>
      </w:r>
    </w:p>
    <w:p w14:paraId="4B26F372">
      <w:pPr>
        <w:spacing w:line="360" w:lineRule="auto"/>
        <w:ind w:firstLine="5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 xml:space="preserve">19.7 </w:t>
      </w:r>
      <w:r>
        <w:rPr>
          <w:rStyle w:val="34"/>
          <w:rFonts w:hint="eastAsia" w:ascii="仿宋" w:hAnsi="仿宋" w:eastAsia="仿宋" w:cs="仿宋"/>
          <w:b/>
          <w:bCs/>
          <w:color w:val="auto"/>
          <w:szCs w:val="21"/>
          <w:highlight w:val="none"/>
        </w:rPr>
        <w:t>投诉</w:t>
      </w:r>
    </w:p>
    <w:p w14:paraId="3183B134">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投诉必须首先经过质疑程序。质疑人对采购人、采购代理机构的答复不满意，或者采购人、采购代理机构未在规定的时间内做出答复的，可以在答复期满后十五个工作日内书面向同级财政部门提出投诉。</w:t>
      </w:r>
    </w:p>
    <w:p w14:paraId="56FCB65D">
      <w:pPr>
        <w:rPr>
          <w:rStyle w:val="34"/>
          <w:rFonts w:hint="eastAsia" w:ascii="仿宋" w:hAnsi="仿宋" w:eastAsia="仿宋" w:cs="仿宋"/>
          <w:b/>
          <w:color w:val="auto"/>
          <w:sz w:val="24"/>
          <w:szCs w:val="24"/>
          <w:highlight w:val="none"/>
        </w:rPr>
      </w:pPr>
      <w:r>
        <w:rPr>
          <w:rStyle w:val="34"/>
          <w:rFonts w:hint="eastAsia" w:ascii="仿宋" w:hAnsi="仿宋" w:eastAsia="仿宋" w:cs="仿宋"/>
          <w:b/>
          <w:color w:val="auto"/>
          <w:sz w:val="24"/>
          <w:szCs w:val="24"/>
          <w:highlight w:val="none"/>
        </w:rPr>
        <w:br w:type="page"/>
      </w:r>
    </w:p>
    <w:p w14:paraId="297568A1">
      <w:pPr>
        <w:spacing w:line="360" w:lineRule="auto"/>
        <w:jc w:val="left"/>
        <w:rPr>
          <w:rStyle w:val="34"/>
          <w:rFonts w:ascii="仿宋" w:hAnsi="仿宋" w:eastAsia="仿宋" w:cs="仿宋"/>
          <w:b/>
          <w:color w:val="auto"/>
          <w:sz w:val="24"/>
          <w:szCs w:val="24"/>
          <w:highlight w:val="none"/>
        </w:rPr>
      </w:pPr>
      <w:r>
        <w:rPr>
          <w:rStyle w:val="34"/>
          <w:rFonts w:hint="eastAsia" w:ascii="仿宋" w:hAnsi="仿宋" w:eastAsia="仿宋" w:cs="仿宋"/>
          <w:b/>
          <w:color w:val="auto"/>
          <w:sz w:val="24"/>
          <w:szCs w:val="24"/>
          <w:highlight w:val="none"/>
        </w:rPr>
        <w:t>附件1：</w:t>
      </w:r>
    </w:p>
    <w:p w14:paraId="1F8CEF45">
      <w:pPr>
        <w:spacing w:line="360" w:lineRule="auto"/>
        <w:jc w:val="center"/>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中小企业声明函（工程、服务）</w:t>
      </w:r>
    </w:p>
    <w:p w14:paraId="0DD53C71">
      <w:pPr>
        <w:spacing w:line="588" w:lineRule="exact"/>
        <w:rPr>
          <w:rFonts w:ascii="仿宋" w:hAnsi="仿宋" w:eastAsia="仿宋" w:cs="仿宋"/>
          <w:b/>
          <w:color w:val="auto"/>
          <w:spacing w:val="6"/>
          <w:sz w:val="24"/>
          <w:szCs w:val="24"/>
          <w:highlight w:val="none"/>
        </w:rPr>
      </w:pPr>
    </w:p>
    <w:p w14:paraId="03E12616">
      <w:pPr>
        <w:spacing w:line="360" w:lineRule="auto"/>
        <w:ind w:firstLine="444" w:firstLineChars="200"/>
        <w:rPr>
          <w:rFonts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本公司（联合体）郑重声明，根据《政府采购促进中小企业发展管理办法》（财库﹝2020﹞46 号）的规定，本公司（联合体）参加</w:t>
      </w:r>
      <w:r>
        <w:rPr>
          <w:rFonts w:hint="eastAsia" w:ascii="仿宋" w:hAnsi="仿宋" w:eastAsia="仿宋" w:cs="仿宋"/>
          <w:color w:val="auto"/>
          <w:spacing w:val="6"/>
          <w:szCs w:val="21"/>
          <w:highlight w:val="none"/>
          <w:u w:val="single"/>
        </w:rPr>
        <w:t xml:space="preserve">  （单位名称）   </w:t>
      </w:r>
      <w:r>
        <w:rPr>
          <w:rFonts w:hint="eastAsia" w:ascii="仿宋" w:hAnsi="仿宋" w:eastAsia="仿宋" w:cs="仿宋"/>
          <w:color w:val="auto"/>
          <w:spacing w:val="6"/>
          <w:szCs w:val="21"/>
          <w:highlight w:val="none"/>
        </w:rPr>
        <w:t>的</w:t>
      </w:r>
      <w:r>
        <w:rPr>
          <w:rFonts w:hint="eastAsia" w:ascii="仿宋" w:hAnsi="仿宋" w:eastAsia="仿宋" w:cs="仿宋"/>
          <w:color w:val="auto"/>
          <w:spacing w:val="6"/>
          <w:szCs w:val="21"/>
          <w:highlight w:val="none"/>
          <w:u w:val="single"/>
        </w:rPr>
        <w:t xml:space="preserve">  （项目名称）  </w:t>
      </w:r>
      <w:r>
        <w:rPr>
          <w:rFonts w:hint="eastAsia" w:ascii="仿宋" w:hAnsi="仿宋" w:eastAsia="仿宋" w:cs="仿宋"/>
          <w:color w:val="auto"/>
          <w:spacing w:val="6"/>
          <w:szCs w:val="21"/>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553C25BA">
      <w:pPr>
        <w:spacing w:line="360" w:lineRule="auto"/>
        <w:ind w:firstLine="444" w:firstLineChars="200"/>
        <w:rPr>
          <w:rFonts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1.</w:t>
      </w:r>
      <w:r>
        <w:rPr>
          <w:rFonts w:hint="eastAsia" w:ascii="仿宋" w:hAnsi="仿宋" w:eastAsia="仿宋" w:cs="仿宋"/>
          <w:color w:val="auto"/>
          <w:spacing w:val="6"/>
          <w:szCs w:val="21"/>
          <w:highlight w:val="none"/>
          <w:u w:val="single"/>
        </w:rPr>
        <w:t xml:space="preserve"> （标的名称） </w:t>
      </w:r>
      <w:r>
        <w:rPr>
          <w:rFonts w:hint="eastAsia" w:ascii="仿宋" w:hAnsi="仿宋" w:eastAsia="仿宋" w:cs="仿宋"/>
          <w:color w:val="auto"/>
          <w:spacing w:val="6"/>
          <w:szCs w:val="21"/>
          <w:highlight w:val="none"/>
        </w:rPr>
        <w:t>，属于</w:t>
      </w:r>
      <w:r>
        <w:rPr>
          <w:rFonts w:hint="eastAsia" w:ascii="仿宋" w:hAnsi="仿宋" w:eastAsia="仿宋" w:cs="仿宋"/>
          <w:color w:val="auto"/>
          <w:spacing w:val="6"/>
          <w:szCs w:val="21"/>
          <w:highlight w:val="none"/>
          <w:u w:val="single"/>
        </w:rPr>
        <w:t>（采购文件中明确的所属行业）行业</w:t>
      </w:r>
      <w:r>
        <w:rPr>
          <w:rFonts w:hint="eastAsia" w:ascii="仿宋" w:hAnsi="仿宋" w:eastAsia="仿宋" w:cs="仿宋"/>
          <w:color w:val="auto"/>
          <w:spacing w:val="6"/>
          <w:szCs w:val="21"/>
          <w:highlight w:val="none"/>
        </w:rPr>
        <w:t>；承建（承接）企业为</w:t>
      </w:r>
      <w:r>
        <w:rPr>
          <w:rFonts w:hint="eastAsia" w:ascii="仿宋" w:hAnsi="仿宋" w:eastAsia="仿宋" w:cs="仿宋"/>
          <w:color w:val="auto"/>
          <w:spacing w:val="6"/>
          <w:szCs w:val="21"/>
          <w:highlight w:val="none"/>
          <w:u w:val="single"/>
        </w:rPr>
        <w:t>（企业名称）</w:t>
      </w:r>
      <w:r>
        <w:rPr>
          <w:rFonts w:hint="eastAsia" w:ascii="仿宋" w:hAnsi="仿宋" w:eastAsia="仿宋" w:cs="仿宋"/>
          <w:color w:val="auto"/>
          <w:spacing w:val="6"/>
          <w:szCs w:val="21"/>
          <w:highlight w:val="none"/>
        </w:rPr>
        <w:t>，从业人员人，营业收入为万元，资产总额为万元，属于</w:t>
      </w:r>
      <w:r>
        <w:rPr>
          <w:rFonts w:hint="eastAsia" w:ascii="仿宋" w:hAnsi="仿宋" w:eastAsia="仿宋" w:cs="仿宋"/>
          <w:color w:val="auto"/>
          <w:spacing w:val="6"/>
          <w:szCs w:val="21"/>
          <w:highlight w:val="none"/>
          <w:u w:val="single"/>
        </w:rPr>
        <w:t>（中型企业、小型企业、微型企业）</w:t>
      </w:r>
      <w:r>
        <w:rPr>
          <w:rFonts w:hint="eastAsia" w:ascii="仿宋" w:hAnsi="仿宋" w:eastAsia="仿宋" w:cs="仿宋"/>
          <w:color w:val="auto"/>
          <w:spacing w:val="6"/>
          <w:szCs w:val="21"/>
          <w:highlight w:val="none"/>
        </w:rPr>
        <w:t xml:space="preserve">； </w:t>
      </w:r>
    </w:p>
    <w:p w14:paraId="51FFCFC6">
      <w:pPr>
        <w:spacing w:line="360" w:lineRule="auto"/>
        <w:ind w:firstLine="444" w:firstLineChars="200"/>
        <w:rPr>
          <w:rFonts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2.</w:t>
      </w:r>
      <w:r>
        <w:rPr>
          <w:rFonts w:hint="eastAsia" w:ascii="仿宋" w:hAnsi="仿宋" w:eastAsia="仿宋" w:cs="仿宋"/>
          <w:color w:val="auto"/>
          <w:spacing w:val="6"/>
          <w:szCs w:val="21"/>
          <w:highlight w:val="none"/>
          <w:u w:val="single"/>
        </w:rPr>
        <w:t xml:space="preserve"> （标的名称） </w:t>
      </w:r>
      <w:r>
        <w:rPr>
          <w:rFonts w:hint="eastAsia" w:ascii="仿宋" w:hAnsi="仿宋" w:eastAsia="仿宋" w:cs="仿宋"/>
          <w:color w:val="auto"/>
          <w:spacing w:val="6"/>
          <w:szCs w:val="21"/>
          <w:highlight w:val="none"/>
        </w:rPr>
        <w:t>，属于</w:t>
      </w:r>
      <w:r>
        <w:rPr>
          <w:rFonts w:hint="eastAsia" w:ascii="仿宋" w:hAnsi="仿宋" w:eastAsia="仿宋" w:cs="仿宋"/>
          <w:color w:val="auto"/>
          <w:spacing w:val="6"/>
          <w:szCs w:val="21"/>
          <w:highlight w:val="none"/>
          <w:u w:val="single"/>
        </w:rPr>
        <w:t>（采购文件中明确的所属行业）行业</w:t>
      </w:r>
      <w:r>
        <w:rPr>
          <w:rFonts w:hint="eastAsia" w:ascii="仿宋" w:hAnsi="仿宋" w:eastAsia="仿宋" w:cs="仿宋"/>
          <w:color w:val="auto"/>
          <w:spacing w:val="6"/>
          <w:szCs w:val="21"/>
          <w:highlight w:val="none"/>
        </w:rPr>
        <w:t>；承建（承接）企业为</w:t>
      </w:r>
      <w:r>
        <w:rPr>
          <w:rFonts w:hint="eastAsia" w:ascii="仿宋" w:hAnsi="仿宋" w:eastAsia="仿宋" w:cs="仿宋"/>
          <w:color w:val="auto"/>
          <w:spacing w:val="6"/>
          <w:szCs w:val="21"/>
          <w:highlight w:val="none"/>
          <w:u w:val="single"/>
        </w:rPr>
        <w:t>（企业名称）</w:t>
      </w:r>
      <w:r>
        <w:rPr>
          <w:rFonts w:hint="eastAsia" w:ascii="仿宋" w:hAnsi="仿宋" w:eastAsia="仿宋" w:cs="仿宋"/>
          <w:color w:val="auto"/>
          <w:spacing w:val="6"/>
          <w:szCs w:val="21"/>
          <w:highlight w:val="none"/>
        </w:rPr>
        <w:t>，从业人员人，营业收入为万元，资产总额为万元，属于</w:t>
      </w:r>
      <w:r>
        <w:rPr>
          <w:rFonts w:hint="eastAsia" w:ascii="仿宋" w:hAnsi="仿宋" w:eastAsia="仿宋" w:cs="仿宋"/>
          <w:color w:val="auto"/>
          <w:spacing w:val="6"/>
          <w:szCs w:val="21"/>
          <w:highlight w:val="none"/>
          <w:u w:val="single"/>
        </w:rPr>
        <w:t>（中型企业、小型企业、微型企业）</w:t>
      </w:r>
      <w:r>
        <w:rPr>
          <w:rFonts w:hint="eastAsia" w:ascii="仿宋" w:hAnsi="仿宋" w:eastAsia="仿宋" w:cs="仿宋"/>
          <w:color w:val="auto"/>
          <w:spacing w:val="6"/>
          <w:szCs w:val="21"/>
          <w:highlight w:val="none"/>
        </w:rPr>
        <w:t xml:space="preserve">； </w:t>
      </w:r>
    </w:p>
    <w:p w14:paraId="2D9F371D">
      <w:pPr>
        <w:spacing w:line="360" w:lineRule="auto"/>
        <w:ind w:firstLine="444" w:firstLineChars="200"/>
        <w:rPr>
          <w:rFonts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w:t>
      </w:r>
    </w:p>
    <w:p w14:paraId="76BC1251">
      <w:pPr>
        <w:spacing w:line="360" w:lineRule="auto"/>
        <w:ind w:firstLine="444" w:firstLineChars="200"/>
        <w:rPr>
          <w:rFonts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以上企业，不属于大企业的分支机构，不存在控股股东为大企业的情形，也不存在与大企业的负责人为同一人的情形。</w:t>
      </w:r>
    </w:p>
    <w:p w14:paraId="201FCC1A">
      <w:pPr>
        <w:spacing w:line="360" w:lineRule="auto"/>
        <w:ind w:firstLine="444" w:firstLineChars="200"/>
        <w:rPr>
          <w:rStyle w:val="34"/>
          <w:rFonts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本企业对上述声明内容的真实性负责。如有虚假，将依法承担相应责任</w:t>
      </w:r>
    </w:p>
    <w:p w14:paraId="608983CB">
      <w:pPr>
        <w:spacing w:line="360" w:lineRule="auto"/>
        <w:rPr>
          <w:rStyle w:val="34"/>
          <w:rFonts w:ascii="仿宋" w:hAnsi="仿宋" w:eastAsia="仿宋" w:cs="仿宋"/>
          <w:color w:val="auto"/>
          <w:spacing w:val="6"/>
          <w:szCs w:val="21"/>
          <w:highlight w:val="none"/>
        </w:rPr>
      </w:pPr>
    </w:p>
    <w:p w14:paraId="06A8F699">
      <w:pPr>
        <w:spacing w:before="120" w:after="120" w:line="480" w:lineRule="auto"/>
        <w:ind w:right="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投标人：（公章）</w:t>
      </w:r>
    </w:p>
    <w:p w14:paraId="327DD497">
      <w:pPr>
        <w:spacing w:before="120" w:after="120" w:line="480" w:lineRule="auto"/>
        <w:ind w:right="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法定代表人或被授权人（签字）：</w:t>
      </w:r>
    </w:p>
    <w:p w14:paraId="0A5A80FA">
      <w:pPr>
        <w:spacing w:line="48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日     期：</w:t>
      </w:r>
    </w:p>
    <w:p w14:paraId="3F5760D2">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w:t>
      </w:r>
      <w:r>
        <w:rPr>
          <w:rFonts w:hint="eastAsia" w:ascii="仿宋" w:hAnsi="仿宋" w:eastAsia="仿宋" w:cs="仿宋"/>
          <w:b/>
          <w:bCs/>
          <w:color w:val="auto"/>
          <w:sz w:val="21"/>
          <w:szCs w:val="21"/>
          <w:highlight w:val="none"/>
        </w:rPr>
        <w:t>1、从业人员、营业收入、资产总额填报上一年度数据，无上一年度数据的新成立企业可不填报。</w:t>
      </w:r>
    </w:p>
    <w:p w14:paraId="5F3272E9">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b/>
          <w:bCs/>
          <w:color w:val="auto"/>
          <w:sz w:val="21"/>
          <w:szCs w:val="21"/>
          <w:highlight w:val="none"/>
          <w:lang w:val="en-US" w:eastAsia="zh-CN"/>
        </w:rPr>
        <w:t>采购文件明确的所属行业</w:t>
      </w:r>
      <w:r>
        <w:rPr>
          <w:rFonts w:hint="eastAsia" w:ascii="仿宋" w:hAnsi="仿宋" w:eastAsia="仿宋" w:cs="仿宋"/>
          <w:b/>
          <w:bCs/>
          <w:color w:val="auto"/>
          <w:sz w:val="21"/>
          <w:szCs w:val="21"/>
          <w:highlight w:val="none"/>
          <w:lang w:eastAsia="zh-CN"/>
        </w:rPr>
        <w:t>：其他未列明行业</w:t>
      </w:r>
      <w:r>
        <w:rPr>
          <w:rFonts w:hint="eastAsia" w:ascii="仿宋" w:hAnsi="仿宋" w:eastAsia="仿宋" w:cs="仿宋"/>
          <w:b/>
          <w:bCs/>
          <w:color w:val="auto"/>
          <w:sz w:val="21"/>
          <w:szCs w:val="21"/>
          <w:highlight w:val="none"/>
        </w:rPr>
        <w:t>。</w:t>
      </w:r>
    </w:p>
    <w:p w14:paraId="0D559BFF">
      <w:pPr>
        <w:spacing w:line="360" w:lineRule="auto"/>
        <w:rPr>
          <w:rStyle w:val="34"/>
          <w:rFonts w:ascii="仿宋" w:hAnsi="仿宋" w:eastAsia="仿宋" w:cs="仿宋"/>
          <w:color w:val="auto"/>
          <w:szCs w:val="21"/>
          <w:highlight w:val="none"/>
        </w:rPr>
      </w:pPr>
      <w:r>
        <w:rPr>
          <w:rFonts w:hint="eastAsia" w:ascii="仿宋" w:hAnsi="仿宋" w:eastAsia="仿宋" w:cs="仿宋"/>
          <w:color w:val="auto"/>
          <w:sz w:val="21"/>
          <w:szCs w:val="21"/>
          <w:highlight w:val="none"/>
          <w:lang w:val="en-US" w:eastAsia="zh-CN"/>
        </w:rPr>
        <w:t>3、其他未列明行业。从业人员300人以下的为中小微型企业。其中，从业人员100人及以上的为中型企业；从业人员10人及以上的为小型企业；从业人员10人以下的为微型企业。</w:t>
      </w:r>
    </w:p>
    <w:p w14:paraId="734A3FC5">
      <w:pPr>
        <w:jc w:val="left"/>
        <w:rPr>
          <w:rStyle w:val="34"/>
          <w:rFonts w:ascii="仿宋" w:hAnsi="仿宋" w:eastAsia="仿宋" w:cs="仿宋"/>
          <w:color w:val="auto"/>
          <w:sz w:val="24"/>
          <w:szCs w:val="24"/>
          <w:highlight w:val="none"/>
        </w:rPr>
      </w:pPr>
      <w:r>
        <w:rPr>
          <w:rFonts w:hint="eastAsia" w:ascii="仿宋" w:hAnsi="仿宋" w:eastAsia="仿宋" w:cs="仿宋"/>
          <w:color w:val="auto"/>
          <w:sz w:val="20"/>
          <w:highlight w:val="none"/>
        </w:rPr>
        <w:br w:type="page"/>
      </w:r>
      <w:r>
        <w:rPr>
          <w:rStyle w:val="34"/>
          <w:rFonts w:hint="eastAsia" w:ascii="仿宋" w:hAnsi="仿宋" w:eastAsia="仿宋" w:cs="仿宋"/>
          <w:b/>
          <w:color w:val="auto"/>
          <w:sz w:val="24"/>
          <w:szCs w:val="24"/>
          <w:highlight w:val="none"/>
        </w:rPr>
        <w:t>附件2：</w:t>
      </w:r>
    </w:p>
    <w:p w14:paraId="45EC384D">
      <w:pPr>
        <w:jc w:val="left"/>
        <w:rPr>
          <w:rStyle w:val="34"/>
          <w:rFonts w:ascii="仿宋" w:hAnsi="仿宋" w:eastAsia="仿宋" w:cs="仿宋"/>
          <w:b/>
          <w:color w:val="auto"/>
          <w:sz w:val="24"/>
          <w:szCs w:val="24"/>
          <w:highlight w:val="none"/>
        </w:rPr>
      </w:pPr>
    </w:p>
    <w:p w14:paraId="23F09AEA">
      <w:pPr>
        <w:spacing w:line="588" w:lineRule="exact"/>
        <w:jc w:val="center"/>
        <w:outlineLvl w:val="0"/>
        <w:rPr>
          <w:rStyle w:val="34"/>
          <w:rFonts w:ascii="仿宋" w:hAnsi="仿宋" w:eastAsia="仿宋" w:cs="仿宋"/>
          <w:b/>
          <w:color w:val="auto"/>
          <w:spacing w:val="6"/>
          <w:sz w:val="32"/>
          <w:szCs w:val="32"/>
          <w:highlight w:val="none"/>
        </w:rPr>
      </w:pPr>
      <w:bookmarkStart w:id="8" w:name="_Toc19193"/>
      <w:r>
        <w:rPr>
          <w:rStyle w:val="34"/>
          <w:rFonts w:hint="eastAsia" w:ascii="仿宋" w:hAnsi="仿宋" w:eastAsia="仿宋" w:cs="仿宋"/>
          <w:b/>
          <w:color w:val="auto"/>
          <w:sz w:val="32"/>
          <w:szCs w:val="32"/>
          <w:highlight w:val="none"/>
        </w:rPr>
        <w:t>残疾人福利性单位声明函</w:t>
      </w:r>
      <w:bookmarkEnd w:id="8"/>
    </w:p>
    <w:p w14:paraId="0B5D174C">
      <w:pPr>
        <w:spacing w:line="588" w:lineRule="exact"/>
        <w:rPr>
          <w:rStyle w:val="34"/>
          <w:rFonts w:ascii="仿宋" w:hAnsi="仿宋" w:eastAsia="仿宋" w:cs="仿宋"/>
          <w:b/>
          <w:color w:val="auto"/>
          <w:spacing w:val="6"/>
          <w:sz w:val="24"/>
          <w:szCs w:val="24"/>
          <w:highlight w:val="none"/>
        </w:rPr>
      </w:pPr>
    </w:p>
    <w:p w14:paraId="16C8F949">
      <w:pPr>
        <w:spacing w:line="360" w:lineRule="auto"/>
        <w:ind w:firstLine="444" w:firstLineChars="200"/>
        <w:rPr>
          <w:rStyle w:val="34"/>
          <w:rFonts w:ascii="仿宋" w:hAnsi="仿宋" w:eastAsia="仿宋" w:cs="仿宋"/>
          <w:color w:val="auto"/>
          <w:spacing w:val="6"/>
          <w:szCs w:val="21"/>
          <w:highlight w:val="none"/>
        </w:rPr>
      </w:pPr>
      <w:r>
        <w:rPr>
          <w:rStyle w:val="34"/>
          <w:rFonts w:hint="eastAsia" w:ascii="仿宋" w:hAnsi="仿宋" w:eastAsia="仿宋" w:cs="仿宋"/>
          <w:color w:val="auto"/>
          <w:spacing w:val="6"/>
          <w:szCs w:val="21"/>
          <w:highlight w:val="none"/>
        </w:rPr>
        <w:t>本单位郑重声明，根据《财政部 民政部 中国残疾人联合会关于促进残疾人就业政府采购政策的通知》（财库</w:t>
      </w:r>
      <w:r>
        <w:rPr>
          <w:rStyle w:val="34"/>
          <w:rFonts w:hint="eastAsia" w:ascii="仿宋" w:hAnsi="仿宋" w:eastAsia="仿宋" w:cs="仿宋"/>
          <w:color w:val="auto"/>
          <w:szCs w:val="21"/>
          <w:highlight w:val="none"/>
        </w:rPr>
        <w:t>〔2017〕 141</w:t>
      </w:r>
      <w:r>
        <w:rPr>
          <w:rStyle w:val="34"/>
          <w:rFonts w:hint="eastAsia" w:ascii="仿宋" w:hAnsi="仿宋" w:eastAsia="仿宋" w:cs="仿宋"/>
          <w:color w:val="auto"/>
          <w:spacing w:val="6"/>
          <w:szCs w:val="21"/>
          <w:highlight w:val="none"/>
        </w:rPr>
        <w:t>号）的规定，本单位为符合条件的残疾人福利性单位，且本单位参加</w:t>
      </w:r>
      <w:r>
        <w:rPr>
          <w:rStyle w:val="34"/>
          <w:rFonts w:hint="eastAsia" w:ascii="仿宋" w:hAnsi="仿宋" w:eastAsia="仿宋" w:cs="仿宋"/>
          <w:color w:val="auto"/>
          <w:spacing w:val="6"/>
          <w:szCs w:val="21"/>
          <w:highlight w:val="none"/>
          <w:u w:val="single"/>
        </w:rPr>
        <w:t xml:space="preserve">   （采购人名称）   </w:t>
      </w:r>
      <w:r>
        <w:rPr>
          <w:rStyle w:val="34"/>
          <w:rFonts w:hint="eastAsia" w:ascii="仿宋" w:hAnsi="仿宋" w:eastAsia="仿宋" w:cs="仿宋"/>
          <w:color w:val="auto"/>
          <w:spacing w:val="6"/>
          <w:szCs w:val="21"/>
          <w:highlight w:val="none"/>
        </w:rPr>
        <w:t>单位的</w:t>
      </w:r>
      <w:r>
        <w:rPr>
          <w:rStyle w:val="34"/>
          <w:rFonts w:hint="eastAsia" w:ascii="仿宋" w:hAnsi="仿宋" w:eastAsia="仿宋" w:cs="仿宋"/>
          <w:color w:val="auto"/>
          <w:spacing w:val="6"/>
          <w:szCs w:val="21"/>
          <w:highlight w:val="none"/>
          <w:u w:val="single"/>
        </w:rPr>
        <w:t xml:space="preserve">   （项目名称）   </w:t>
      </w:r>
      <w:r>
        <w:rPr>
          <w:rStyle w:val="34"/>
          <w:rFonts w:hint="eastAsia" w:ascii="仿宋" w:hAnsi="仿宋" w:eastAsia="仿宋" w:cs="仿宋"/>
          <w:color w:val="auto"/>
          <w:spacing w:val="6"/>
          <w:szCs w:val="21"/>
          <w:highlight w:val="none"/>
        </w:rPr>
        <w:t>项目采购活动提供本单位制造的货物（由本单位承担工程/提供服务），或者提供其他残疾人福利性单位制造的货物（不包括使用非残疾人福利性单位注册商标的货物）。</w:t>
      </w:r>
    </w:p>
    <w:p w14:paraId="6CF45E34">
      <w:pPr>
        <w:spacing w:line="360" w:lineRule="auto"/>
        <w:ind w:firstLine="444" w:firstLineChars="200"/>
        <w:rPr>
          <w:rStyle w:val="34"/>
          <w:rFonts w:ascii="仿宋" w:hAnsi="仿宋" w:eastAsia="仿宋" w:cs="仿宋"/>
          <w:color w:val="auto"/>
          <w:spacing w:val="6"/>
          <w:szCs w:val="21"/>
          <w:highlight w:val="none"/>
        </w:rPr>
      </w:pPr>
      <w:r>
        <w:rPr>
          <w:rStyle w:val="34"/>
          <w:rFonts w:hint="eastAsia" w:ascii="仿宋" w:hAnsi="仿宋" w:eastAsia="仿宋" w:cs="仿宋"/>
          <w:color w:val="auto"/>
          <w:spacing w:val="6"/>
          <w:szCs w:val="21"/>
          <w:highlight w:val="none"/>
        </w:rPr>
        <w:t>本单位对上述声明的真实性负责。如有虚假，将依法承担相应责任。</w:t>
      </w:r>
    </w:p>
    <w:p w14:paraId="621DED63">
      <w:pPr>
        <w:spacing w:line="360" w:lineRule="auto"/>
        <w:ind w:firstLine="444" w:firstLineChars="200"/>
        <w:rPr>
          <w:rStyle w:val="34"/>
          <w:rFonts w:ascii="仿宋" w:hAnsi="仿宋" w:eastAsia="仿宋" w:cs="仿宋"/>
          <w:color w:val="auto"/>
          <w:spacing w:val="6"/>
          <w:szCs w:val="21"/>
          <w:highlight w:val="none"/>
        </w:rPr>
      </w:pPr>
    </w:p>
    <w:p w14:paraId="27B97036">
      <w:pPr>
        <w:spacing w:before="120" w:after="120" w:line="480" w:lineRule="auto"/>
        <w:ind w:right="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投标人：（公章）</w:t>
      </w:r>
    </w:p>
    <w:p w14:paraId="5EE4B6EB">
      <w:pPr>
        <w:spacing w:before="120" w:after="120" w:line="480" w:lineRule="auto"/>
        <w:ind w:right="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法定代表人或被授权人（签字）：</w:t>
      </w:r>
    </w:p>
    <w:p w14:paraId="3D7D8CF4">
      <w:pPr>
        <w:spacing w:line="48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日     期：</w:t>
      </w:r>
    </w:p>
    <w:p w14:paraId="5187315C">
      <w:pPr>
        <w:spacing w:line="360" w:lineRule="auto"/>
        <w:ind w:firstLine="444" w:firstLineChars="200"/>
        <w:rPr>
          <w:rStyle w:val="34"/>
          <w:rFonts w:ascii="仿宋" w:hAnsi="仿宋" w:eastAsia="仿宋" w:cs="仿宋"/>
          <w:color w:val="auto"/>
          <w:spacing w:val="6"/>
          <w:szCs w:val="21"/>
          <w:highlight w:val="none"/>
        </w:rPr>
      </w:pPr>
    </w:p>
    <w:p w14:paraId="08C20AD7">
      <w:pPr>
        <w:spacing w:line="360" w:lineRule="auto"/>
        <w:ind w:firstLine="444" w:firstLineChars="200"/>
        <w:rPr>
          <w:rStyle w:val="34"/>
          <w:rFonts w:ascii="仿宋" w:hAnsi="仿宋" w:eastAsia="仿宋" w:cs="仿宋"/>
          <w:color w:val="auto"/>
          <w:spacing w:val="6"/>
          <w:szCs w:val="21"/>
          <w:highlight w:val="none"/>
        </w:rPr>
      </w:pPr>
    </w:p>
    <w:p w14:paraId="36AC1FD2">
      <w:pPr>
        <w:spacing w:line="360" w:lineRule="auto"/>
        <w:ind w:firstLine="444" w:firstLineChars="200"/>
        <w:rPr>
          <w:rStyle w:val="34"/>
          <w:rFonts w:ascii="仿宋" w:hAnsi="仿宋" w:eastAsia="仿宋" w:cs="仿宋"/>
          <w:color w:val="auto"/>
          <w:spacing w:val="6"/>
          <w:szCs w:val="21"/>
          <w:highlight w:val="none"/>
        </w:rPr>
      </w:pPr>
    </w:p>
    <w:p w14:paraId="676DEFD0">
      <w:pPr>
        <w:spacing w:line="360" w:lineRule="auto"/>
        <w:ind w:firstLine="444" w:firstLineChars="200"/>
        <w:rPr>
          <w:rStyle w:val="34"/>
          <w:rFonts w:ascii="仿宋" w:hAnsi="仿宋" w:eastAsia="仿宋" w:cs="仿宋"/>
          <w:color w:val="auto"/>
          <w:spacing w:val="6"/>
          <w:szCs w:val="21"/>
          <w:highlight w:val="none"/>
        </w:rPr>
      </w:pPr>
    </w:p>
    <w:p w14:paraId="788CD805">
      <w:pPr>
        <w:spacing w:line="360" w:lineRule="auto"/>
        <w:ind w:firstLine="444" w:firstLineChars="200"/>
        <w:rPr>
          <w:rStyle w:val="34"/>
          <w:rFonts w:ascii="仿宋" w:hAnsi="仿宋" w:eastAsia="仿宋" w:cs="仿宋"/>
          <w:color w:val="auto"/>
          <w:spacing w:val="6"/>
          <w:szCs w:val="21"/>
          <w:highlight w:val="none"/>
        </w:rPr>
      </w:pPr>
    </w:p>
    <w:p w14:paraId="4C2C2D4E">
      <w:pPr>
        <w:spacing w:line="360" w:lineRule="auto"/>
        <w:ind w:firstLine="444" w:firstLineChars="200"/>
        <w:rPr>
          <w:rStyle w:val="34"/>
          <w:rFonts w:ascii="仿宋" w:hAnsi="仿宋" w:eastAsia="仿宋" w:cs="仿宋"/>
          <w:color w:val="auto"/>
          <w:spacing w:val="6"/>
          <w:szCs w:val="21"/>
          <w:highlight w:val="none"/>
        </w:rPr>
      </w:pPr>
    </w:p>
    <w:p w14:paraId="30B5B39E">
      <w:pPr>
        <w:spacing w:line="360" w:lineRule="auto"/>
        <w:ind w:firstLine="444" w:firstLineChars="200"/>
        <w:rPr>
          <w:rStyle w:val="34"/>
          <w:rFonts w:ascii="仿宋" w:hAnsi="仿宋" w:eastAsia="仿宋" w:cs="仿宋"/>
          <w:color w:val="auto"/>
          <w:spacing w:val="6"/>
          <w:szCs w:val="21"/>
          <w:highlight w:val="none"/>
        </w:rPr>
      </w:pPr>
    </w:p>
    <w:p w14:paraId="668B4628">
      <w:pPr>
        <w:spacing w:line="360" w:lineRule="auto"/>
        <w:ind w:firstLine="444" w:firstLineChars="200"/>
        <w:rPr>
          <w:rStyle w:val="34"/>
          <w:rFonts w:ascii="仿宋" w:hAnsi="仿宋" w:eastAsia="仿宋" w:cs="仿宋"/>
          <w:color w:val="auto"/>
          <w:spacing w:val="6"/>
          <w:szCs w:val="21"/>
          <w:highlight w:val="none"/>
        </w:rPr>
      </w:pPr>
    </w:p>
    <w:p w14:paraId="28596445">
      <w:pPr>
        <w:spacing w:line="360" w:lineRule="auto"/>
        <w:jc w:val="left"/>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注：属于残疾人福利性单位的，按要求提交此函，非残疾人福利性单位的，无需提交。</w:t>
      </w:r>
    </w:p>
    <w:p w14:paraId="779B1BB3">
      <w:pPr>
        <w:spacing w:line="360" w:lineRule="auto"/>
        <w:ind w:left="283" w:leftChars="135" w:firstLine="378" w:firstLineChars="150"/>
        <w:jc w:val="left"/>
        <w:rPr>
          <w:rStyle w:val="34"/>
          <w:rFonts w:ascii="仿宋" w:hAnsi="仿宋" w:eastAsia="仿宋" w:cs="仿宋"/>
          <w:color w:val="auto"/>
          <w:spacing w:val="6"/>
          <w:sz w:val="24"/>
          <w:szCs w:val="24"/>
          <w:highlight w:val="none"/>
        </w:rPr>
      </w:pPr>
    </w:p>
    <w:p w14:paraId="4B47FD9B">
      <w:pPr>
        <w:spacing w:line="360" w:lineRule="auto"/>
        <w:ind w:left="283" w:leftChars="135" w:firstLine="378" w:firstLineChars="150"/>
        <w:jc w:val="left"/>
        <w:rPr>
          <w:rStyle w:val="34"/>
          <w:rFonts w:ascii="仿宋" w:hAnsi="仿宋" w:eastAsia="仿宋" w:cs="仿宋"/>
          <w:color w:val="auto"/>
          <w:spacing w:val="6"/>
          <w:sz w:val="24"/>
          <w:szCs w:val="24"/>
          <w:highlight w:val="none"/>
        </w:rPr>
      </w:pPr>
    </w:p>
    <w:p w14:paraId="3C06595B">
      <w:pPr>
        <w:spacing w:line="360" w:lineRule="auto"/>
        <w:jc w:val="left"/>
        <w:rPr>
          <w:rStyle w:val="34"/>
          <w:rFonts w:ascii="仿宋" w:hAnsi="仿宋" w:eastAsia="仿宋" w:cs="仿宋"/>
          <w:color w:val="auto"/>
          <w:spacing w:val="6"/>
          <w:sz w:val="24"/>
          <w:szCs w:val="24"/>
          <w:highlight w:val="none"/>
        </w:rPr>
      </w:pPr>
    </w:p>
    <w:p w14:paraId="5B975FDC">
      <w:pPr>
        <w:tabs>
          <w:tab w:val="left" w:pos="1411"/>
        </w:tabs>
        <w:rPr>
          <w:rStyle w:val="34"/>
          <w:rFonts w:ascii="仿宋" w:hAnsi="仿宋" w:eastAsia="仿宋" w:cs="仿宋"/>
          <w:b/>
          <w:color w:val="auto"/>
          <w:sz w:val="24"/>
          <w:szCs w:val="24"/>
          <w:highlight w:val="none"/>
        </w:rPr>
      </w:pPr>
    </w:p>
    <w:p w14:paraId="47EF0F83">
      <w:pPr>
        <w:tabs>
          <w:tab w:val="left" w:pos="1411"/>
        </w:tabs>
        <w:rPr>
          <w:rStyle w:val="34"/>
          <w:rFonts w:ascii="仿宋" w:hAnsi="仿宋" w:eastAsia="仿宋" w:cs="仿宋"/>
          <w:b/>
          <w:color w:val="auto"/>
          <w:sz w:val="24"/>
          <w:szCs w:val="24"/>
          <w:highlight w:val="none"/>
        </w:rPr>
      </w:pPr>
    </w:p>
    <w:p w14:paraId="5422959C">
      <w:pPr>
        <w:tabs>
          <w:tab w:val="left" w:pos="1411"/>
        </w:tabs>
        <w:rPr>
          <w:rStyle w:val="34"/>
          <w:rFonts w:ascii="仿宋" w:hAnsi="仿宋" w:eastAsia="仿宋" w:cs="仿宋"/>
          <w:b/>
          <w:color w:val="auto"/>
          <w:sz w:val="24"/>
          <w:szCs w:val="24"/>
          <w:highlight w:val="none"/>
        </w:rPr>
      </w:pPr>
    </w:p>
    <w:p w14:paraId="64B0708D">
      <w:pPr>
        <w:tabs>
          <w:tab w:val="left" w:pos="1411"/>
        </w:tabs>
        <w:rPr>
          <w:rStyle w:val="34"/>
          <w:rFonts w:ascii="仿宋" w:hAnsi="仿宋" w:eastAsia="仿宋" w:cs="仿宋"/>
          <w:b/>
          <w:color w:val="auto"/>
          <w:sz w:val="24"/>
          <w:szCs w:val="24"/>
          <w:highlight w:val="none"/>
        </w:rPr>
      </w:pPr>
      <w:r>
        <w:rPr>
          <w:rStyle w:val="34"/>
          <w:rFonts w:hint="eastAsia" w:ascii="仿宋" w:hAnsi="仿宋" w:eastAsia="仿宋" w:cs="仿宋"/>
          <w:b/>
          <w:color w:val="auto"/>
          <w:sz w:val="24"/>
          <w:szCs w:val="24"/>
          <w:highlight w:val="none"/>
        </w:rPr>
        <w:t>附件3：</w:t>
      </w:r>
    </w:p>
    <w:p w14:paraId="0BE10AF7">
      <w:pPr>
        <w:jc w:val="center"/>
        <w:rPr>
          <w:rStyle w:val="34"/>
          <w:rFonts w:ascii="仿宋" w:hAnsi="仿宋" w:eastAsia="仿宋" w:cs="仿宋"/>
          <w:color w:val="auto"/>
          <w:spacing w:val="6"/>
          <w:sz w:val="32"/>
          <w:szCs w:val="32"/>
          <w:highlight w:val="none"/>
        </w:rPr>
      </w:pPr>
      <w:r>
        <w:rPr>
          <w:rStyle w:val="34"/>
          <w:rFonts w:hint="eastAsia" w:ascii="仿宋" w:hAnsi="仿宋" w:eastAsia="仿宋" w:cs="仿宋"/>
          <w:b/>
          <w:color w:val="auto"/>
          <w:sz w:val="32"/>
          <w:szCs w:val="32"/>
          <w:highlight w:val="none"/>
        </w:rPr>
        <w:t>监狱企业证明文件</w:t>
      </w:r>
    </w:p>
    <w:p w14:paraId="30C5BC2D">
      <w:pPr>
        <w:spacing w:line="360" w:lineRule="auto"/>
        <w:ind w:firstLine="480" w:firstLineChars="200"/>
        <w:jc w:val="left"/>
        <w:rPr>
          <w:rStyle w:val="34"/>
          <w:rFonts w:ascii="仿宋" w:hAnsi="仿宋" w:eastAsia="仿宋" w:cs="仿宋"/>
          <w:color w:val="auto"/>
          <w:sz w:val="24"/>
          <w:szCs w:val="24"/>
          <w:highlight w:val="none"/>
        </w:rPr>
      </w:pPr>
    </w:p>
    <w:p w14:paraId="575A5093">
      <w:pPr>
        <w:spacing w:line="360" w:lineRule="auto"/>
        <w:ind w:firstLine="420" w:firstLineChars="200"/>
        <w:jc w:val="left"/>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根据《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0AC4E20">
      <w:pPr>
        <w:spacing w:line="360" w:lineRule="auto"/>
        <w:ind w:firstLine="315" w:firstLineChars="150"/>
        <w:jc w:val="left"/>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监狱企业参加政府采购活动时，应当提供由省级以上监狱管理局、戒毒管理局（含新疆生产建设兵团）出具的属于监狱企业的证明文件。</w:t>
      </w:r>
    </w:p>
    <w:p w14:paraId="4F98667D">
      <w:pPr>
        <w:spacing w:line="360" w:lineRule="auto"/>
        <w:ind w:firstLine="315" w:firstLineChars="150"/>
        <w:jc w:val="left"/>
        <w:rPr>
          <w:rStyle w:val="34"/>
          <w:rFonts w:ascii="仿宋" w:hAnsi="仿宋" w:eastAsia="仿宋" w:cs="仿宋"/>
          <w:color w:val="auto"/>
          <w:szCs w:val="21"/>
          <w:highlight w:val="none"/>
        </w:rPr>
      </w:pPr>
    </w:p>
    <w:p w14:paraId="4500E35F">
      <w:pPr>
        <w:spacing w:before="120" w:after="120" w:line="480" w:lineRule="auto"/>
        <w:ind w:right="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投标人：（公章）</w:t>
      </w:r>
    </w:p>
    <w:p w14:paraId="6406F34C">
      <w:pPr>
        <w:spacing w:before="120" w:after="120" w:line="480" w:lineRule="auto"/>
        <w:ind w:right="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法定代表人或被授权人（签字）：</w:t>
      </w:r>
    </w:p>
    <w:p w14:paraId="7F4B91AF">
      <w:pPr>
        <w:spacing w:line="48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日     期：</w:t>
      </w:r>
    </w:p>
    <w:p w14:paraId="537B8C41">
      <w:pPr>
        <w:spacing w:line="360" w:lineRule="auto"/>
        <w:ind w:firstLine="510"/>
        <w:rPr>
          <w:rStyle w:val="34"/>
          <w:rFonts w:ascii="仿宋" w:hAnsi="仿宋" w:eastAsia="仿宋" w:cs="仿宋"/>
          <w:color w:val="auto"/>
          <w:sz w:val="24"/>
          <w:szCs w:val="24"/>
          <w:highlight w:val="none"/>
        </w:rPr>
      </w:pPr>
    </w:p>
    <w:p w14:paraId="663300F1">
      <w:pPr>
        <w:spacing w:line="360" w:lineRule="auto"/>
        <w:ind w:firstLine="510"/>
        <w:rPr>
          <w:rStyle w:val="34"/>
          <w:rFonts w:ascii="仿宋" w:hAnsi="仿宋" w:eastAsia="仿宋" w:cs="仿宋"/>
          <w:color w:val="auto"/>
          <w:sz w:val="24"/>
          <w:szCs w:val="24"/>
          <w:highlight w:val="none"/>
        </w:rPr>
      </w:pPr>
    </w:p>
    <w:p w14:paraId="5CB263E9">
      <w:pPr>
        <w:spacing w:line="348" w:lineRule="auto"/>
        <w:ind w:firstLine="510"/>
        <w:rPr>
          <w:rStyle w:val="34"/>
          <w:rFonts w:ascii="仿宋" w:hAnsi="仿宋" w:eastAsia="仿宋" w:cs="仿宋"/>
          <w:color w:val="auto"/>
          <w:sz w:val="24"/>
          <w:szCs w:val="24"/>
          <w:highlight w:val="none"/>
        </w:rPr>
      </w:pPr>
    </w:p>
    <w:p w14:paraId="53C88600">
      <w:pPr>
        <w:spacing w:line="348" w:lineRule="auto"/>
        <w:ind w:firstLine="510"/>
        <w:rPr>
          <w:rStyle w:val="34"/>
          <w:rFonts w:ascii="仿宋" w:hAnsi="仿宋" w:eastAsia="仿宋" w:cs="仿宋"/>
          <w:color w:val="auto"/>
          <w:sz w:val="24"/>
          <w:szCs w:val="24"/>
          <w:highlight w:val="none"/>
        </w:rPr>
      </w:pPr>
    </w:p>
    <w:p w14:paraId="3F078929">
      <w:pPr>
        <w:spacing w:line="348" w:lineRule="auto"/>
        <w:ind w:firstLine="510"/>
        <w:rPr>
          <w:rStyle w:val="34"/>
          <w:rFonts w:ascii="仿宋" w:hAnsi="仿宋" w:eastAsia="仿宋" w:cs="仿宋"/>
          <w:color w:val="auto"/>
          <w:sz w:val="24"/>
          <w:szCs w:val="24"/>
          <w:highlight w:val="none"/>
        </w:rPr>
      </w:pPr>
    </w:p>
    <w:p w14:paraId="520EDED5">
      <w:pPr>
        <w:spacing w:line="348" w:lineRule="auto"/>
        <w:ind w:firstLine="510"/>
        <w:rPr>
          <w:rStyle w:val="34"/>
          <w:rFonts w:ascii="仿宋" w:hAnsi="仿宋" w:eastAsia="仿宋" w:cs="仿宋"/>
          <w:color w:val="auto"/>
          <w:sz w:val="24"/>
          <w:szCs w:val="24"/>
          <w:highlight w:val="none"/>
        </w:rPr>
      </w:pPr>
    </w:p>
    <w:p w14:paraId="517B3D0F">
      <w:pPr>
        <w:rPr>
          <w:rStyle w:val="34"/>
          <w:rFonts w:ascii="仿宋" w:hAnsi="仿宋" w:eastAsia="仿宋" w:cs="仿宋"/>
          <w:color w:val="auto"/>
          <w:sz w:val="44"/>
          <w:szCs w:val="44"/>
          <w:highlight w:val="none"/>
        </w:rPr>
      </w:pPr>
      <w:r>
        <w:rPr>
          <w:rStyle w:val="34"/>
          <w:rFonts w:hint="eastAsia" w:ascii="仿宋" w:hAnsi="仿宋" w:eastAsia="仿宋" w:cs="仿宋"/>
          <w:color w:val="auto"/>
          <w:sz w:val="44"/>
          <w:szCs w:val="44"/>
          <w:highlight w:val="none"/>
        </w:rPr>
        <w:br w:type="page"/>
      </w:r>
    </w:p>
    <w:p w14:paraId="6E93AC32">
      <w:pPr>
        <w:pStyle w:val="4"/>
        <w:bidi w:val="0"/>
        <w:jc w:val="center"/>
        <w:rPr>
          <w:color w:val="auto"/>
          <w:highlight w:val="none"/>
        </w:rPr>
      </w:pPr>
      <w:bookmarkStart w:id="9" w:name="_Toc4511"/>
      <w:r>
        <w:rPr>
          <w:rFonts w:hint="eastAsia" w:ascii="仿宋" w:hAnsi="仿宋" w:eastAsia="仿宋" w:cs="仿宋"/>
          <w:color w:val="auto"/>
          <w:highlight w:val="none"/>
          <w:lang w:val="en-US" w:eastAsia="zh-CN"/>
        </w:rPr>
        <w:t xml:space="preserve">第三章 </w:t>
      </w:r>
      <w:r>
        <w:rPr>
          <w:rFonts w:hint="eastAsia" w:ascii="仿宋" w:hAnsi="仿宋" w:eastAsia="仿宋" w:cs="仿宋"/>
          <w:color w:val="auto"/>
          <w:highlight w:val="none"/>
        </w:rPr>
        <w:t xml:space="preserve"> 服务要求</w:t>
      </w:r>
      <w:bookmarkEnd w:id="9"/>
    </w:p>
    <w:p w14:paraId="77863707">
      <w:pPr>
        <w:spacing w:line="360" w:lineRule="auto"/>
        <w:rPr>
          <w:rFonts w:ascii="仿宋" w:hAnsi="仿宋" w:eastAsia="仿宋" w:cs="仿宋"/>
          <w:color w:val="auto"/>
          <w:kern w:val="0"/>
          <w:szCs w:val="21"/>
          <w:highlight w:val="none"/>
        </w:rPr>
      </w:pPr>
      <w:r>
        <w:rPr>
          <w:rFonts w:hint="eastAsia" w:ascii="仿宋" w:hAnsi="仿宋" w:eastAsia="仿宋" w:cs="仿宋"/>
          <w:b/>
          <w:bCs/>
          <w:color w:val="auto"/>
          <w:szCs w:val="21"/>
          <w:highlight w:val="none"/>
        </w:rPr>
        <w:t>一、项目名称：</w:t>
      </w:r>
      <w:r>
        <w:rPr>
          <w:rFonts w:hint="eastAsia" w:ascii="仿宋" w:hAnsi="仿宋" w:eastAsia="仿宋" w:cs="仿宋"/>
          <w:color w:val="auto"/>
          <w:kern w:val="0"/>
          <w:szCs w:val="21"/>
          <w:highlight w:val="none"/>
          <w:lang w:eastAsia="zh-CN"/>
        </w:rPr>
        <w:t>云南安合绿建钢构有限公司钢结构装配式建筑生产制造产业园项目环境影响评价服务</w:t>
      </w:r>
      <w:r>
        <w:rPr>
          <w:rFonts w:hint="eastAsia" w:ascii="仿宋" w:hAnsi="仿宋" w:eastAsia="仿宋" w:cs="仿宋"/>
          <w:color w:val="auto"/>
          <w:kern w:val="0"/>
          <w:szCs w:val="21"/>
          <w:highlight w:val="none"/>
        </w:rPr>
        <w:t>。</w:t>
      </w:r>
    </w:p>
    <w:p w14:paraId="0385BF06">
      <w:pPr>
        <w:spacing w:line="360" w:lineRule="auto"/>
        <w:rPr>
          <w:rStyle w:val="34"/>
          <w:rFonts w:ascii="仿宋" w:hAnsi="仿宋" w:eastAsia="仿宋" w:cs="仿宋"/>
          <w:color w:val="auto"/>
          <w:szCs w:val="21"/>
          <w:highlight w:val="none"/>
        </w:rPr>
      </w:pPr>
      <w:r>
        <w:rPr>
          <w:rFonts w:hint="eastAsia" w:ascii="仿宋" w:hAnsi="仿宋" w:eastAsia="仿宋" w:cs="仿宋"/>
          <w:b/>
          <w:bCs/>
          <w:color w:val="auto"/>
          <w:szCs w:val="21"/>
          <w:highlight w:val="none"/>
        </w:rPr>
        <w:t>二、预算金额及最高限价：</w:t>
      </w:r>
      <w:r>
        <w:rPr>
          <w:rStyle w:val="34"/>
          <w:rFonts w:hint="eastAsia" w:ascii="仿宋" w:hAnsi="仿宋" w:eastAsia="仿宋" w:cs="仿宋"/>
          <w:color w:val="auto"/>
          <w:szCs w:val="21"/>
          <w:highlight w:val="none"/>
          <w:lang w:eastAsia="zh-CN"/>
        </w:rPr>
        <w:t>人民币185000.00元</w:t>
      </w:r>
      <w:r>
        <w:rPr>
          <w:rStyle w:val="34"/>
          <w:rFonts w:hint="eastAsia" w:ascii="仿宋" w:hAnsi="仿宋" w:eastAsia="仿宋" w:cs="仿宋"/>
          <w:color w:val="auto"/>
          <w:szCs w:val="21"/>
          <w:highlight w:val="none"/>
        </w:rPr>
        <w:t>。</w:t>
      </w:r>
    </w:p>
    <w:p w14:paraId="6B0EEAB4">
      <w:pPr>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outlineLvl w:val="9"/>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三、项目概况</w:t>
      </w:r>
    </w:p>
    <w:p w14:paraId="551B056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default" w:ascii="仿宋" w:hAnsi="仿宋" w:eastAsia="仿宋" w:cs="仿宋"/>
          <w:color w:val="auto"/>
          <w:highlight w:val="none"/>
          <w:lang w:val="en-US" w:eastAsia="zh-CN"/>
        </w:rPr>
      </w:pPr>
      <w:r>
        <w:rPr>
          <w:rFonts w:hint="default" w:ascii="仿宋" w:hAnsi="仿宋" w:eastAsia="仿宋" w:cs="仿宋"/>
          <w:color w:val="auto"/>
          <w:highlight w:val="none"/>
          <w:lang w:val="en-US" w:eastAsia="zh-CN"/>
        </w:rPr>
        <w:t>云南安合绿建钢构有限公司钢结构装配式建筑生产制造产业园项目建设内容为：建设两条钢结构生产线，年产规模约3万吨，并附属配套铝合金制品、钢化玻璃、钢筋桁架楼承板等加工生产线。项目计划用地面积约62.03亩，总建筑面积为</w:t>
      </w:r>
      <w:r>
        <w:rPr>
          <w:rFonts w:hint="eastAsia" w:ascii="仿宋" w:hAnsi="仿宋" w:eastAsia="仿宋" w:cs="仿宋"/>
          <w:color w:val="auto"/>
          <w:highlight w:val="none"/>
          <w:lang w:val="en-US" w:eastAsia="zh-CN"/>
        </w:rPr>
        <w:t>57350.76</w:t>
      </w:r>
      <w:r>
        <w:rPr>
          <w:rFonts w:hint="default" w:ascii="仿宋" w:hAnsi="仿宋" w:eastAsia="仿宋" w:cs="仿宋"/>
          <w:color w:val="auto"/>
          <w:highlight w:val="none"/>
          <w:lang w:val="en-US" w:eastAsia="zh-CN"/>
        </w:rPr>
        <w:t>平方米，主要包括：厂房：建筑面积</w:t>
      </w:r>
      <w:r>
        <w:rPr>
          <w:rFonts w:hint="eastAsia" w:ascii="仿宋" w:hAnsi="仿宋" w:eastAsia="仿宋" w:cs="仿宋"/>
          <w:color w:val="auto"/>
          <w:highlight w:val="none"/>
          <w:lang w:val="en-US" w:eastAsia="zh-CN"/>
        </w:rPr>
        <w:t>51041.88</w:t>
      </w:r>
      <w:r>
        <w:rPr>
          <w:rFonts w:hint="default" w:ascii="仿宋" w:hAnsi="仿宋" w:eastAsia="仿宋" w:cs="仿宋"/>
          <w:color w:val="auto"/>
          <w:highlight w:val="none"/>
          <w:lang w:val="en-US" w:eastAsia="zh-CN"/>
        </w:rPr>
        <w:t>平方米，配套服务用房：建筑面积5195.8平方米，门卫：建筑面积73.92平方米。</w:t>
      </w:r>
    </w:p>
    <w:p w14:paraId="440FAF65">
      <w:pPr>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outlineLvl w:val="9"/>
        <w:rPr>
          <w:rFonts w:hint="eastAsia" w:ascii="仿宋" w:hAnsi="仿宋" w:eastAsia="仿宋" w:cs="仿宋"/>
          <w:b/>
          <w:bCs/>
          <w:color w:val="auto"/>
          <w:kern w:val="0"/>
          <w:szCs w:val="21"/>
          <w:highlight w:val="none"/>
          <w:lang w:val="en-US" w:eastAsia="zh-CN"/>
        </w:rPr>
      </w:pPr>
      <w:r>
        <w:rPr>
          <w:rFonts w:hint="eastAsia" w:ascii="仿宋" w:hAnsi="仿宋" w:eastAsia="仿宋" w:cs="仿宋"/>
          <w:b/>
          <w:bCs/>
          <w:color w:val="auto"/>
          <w:kern w:val="2"/>
          <w:sz w:val="21"/>
          <w:szCs w:val="21"/>
          <w:highlight w:val="none"/>
          <w:lang w:val="en-US" w:eastAsia="zh-CN" w:bidi="ar-SA"/>
        </w:rPr>
        <w:t>四、服务内容</w:t>
      </w:r>
    </w:p>
    <w:p w14:paraId="188360A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（1）环境影响评价报告编制：编制《环境影响评价报告》，进行送审、组织专家评审，报送、报批等工作。</w:t>
      </w:r>
    </w:p>
    <w:p w14:paraId="0173AF2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2）竣工环境保护验收服务：根据项目环境影响评价报告及批复对项目现场进行调查核实，开展必要的检测、监测工作，按照国家行业规范以及相关法律要求，以及行业主管部要求，编制监测及验收调查报告等成果资料，负责相关成果资料的技术解释以及修改报批工作，开展项目环境保护竣工验收相关服务工作。</w:t>
      </w:r>
    </w:p>
    <w:p w14:paraId="3DB24E6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（3）环境风险应急预案编制：突发环境事件应急预案的编制、组织专家评审、修编、报批并取得</w:t>
      </w:r>
      <w:r>
        <w:rPr>
          <w:rFonts w:hint="eastAsia" w:ascii="仿宋" w:hAnsi="仿宋" w:eastAsia="仿宋" w:cs="仿宋"/>
          <w:color w:val="auto"/>
          <w:highlight w:val="none"/>
          <w:lang w:val="en-US" w:eastAsia="zh-CN"/>
        </w:rPr>
        <w:t>相关</w:t>
      </w:r>
      <w:r>
        <w:rPr>
          <w:rFonts w:hint="eastAsia" w:ascii="仿宋" w:hAnsi="仿宋" w:eastAsia="仿宋" w:cs="仿宋"/>
          <w:color w:val="auto"/>
          <w:highlight w:val="none"/>
          <w:lang w:eastAsia="zh-CN"/>
        </w:rPr>
        <w:t>主管部门的批复文件。</w:t>
      </w:r>
    </w:p>
    <w:p w14:paraId="2790C03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（4）排污许可证申请等工作。</w:t>
      </w:r>
    </w:p>
    <w:p w14:paraId="7FE2DA6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实际工作内容以采购人要求及合同签订为准。</w:t>
      </w:r>
    </w:p>
    <w:p w14:paraId="2367E327">
      <w:pPr>
        <w:spacing w:line="360" w:lineRule="auto"/>
        <w:rPr>
          <w:rFonts w:hint="eastAsia" w:ascii="仿宋" w:hAnsi="仿宋" w:eastAsia="仿宋" w:cs="仿宋"/>
          <w:b/>
          <w:bCs/>
          <w:color w:val="auto"/>
          <w:szCs w:val="21"/>
          <w:highlight w:val="none"/>
          <w:lang w:eastAsia="zh-CN"/>
        </w:rPr>
      </w:pPr>
      <w:r>
        <w:rPr>
          <w:rFonts w:hint="eastAsia" w:ascii="仿宋" w:hAnsi="仿宋" w:eastAsia="仿宋" w:cs="仿宋"/>
          <w:b/>
          <w:bCs/>
          <w:color w:val="auto"/>
          <w:szCs w:val="21"/>
          <w:highlight w:val="none"/>
          <w:lang w:val="en-US" w:eastAsia="zh-CN"/>
        </w:rPr>
        <w:t>五</w:t>
      </w:r>
      <w:r>
        <w:rPr>
          <w:rFonts w:hint="eastAsia" w:ascii="仿宋" w:hAnsi="仿宋" w:eastAsia="仿宋" w:cs="仿宋"/>
          <w:b/>
          <w:bCs/>
          <w:color w:val="auto"/>
          <w:szCs w:val="21"/>
          <w:highlight w:val="none"/>
        </w:rPr>
        <w:t>、合同履行期限（服务期）：</w:t>
      </w:r>
      <w:r>
        <w:rPr>
          <w:rFonts w:hint="eastAsia" w:ascii="仿宋" w:hAnsi="仿宋" w:eastAsia="仿宋" w:cs="仿宋"/>
          <w:b w:val="0"/>
          <w:bCs w:val="0"/>
          <w:color w:val="auto"/>
          <w:szCs w:val="21"/>
          <w:highlight w:val="none"/>
        </w:rPr>
        <w:t>根据采购人工作进度安排按质按量完成阶段工作，并协助采购人完成后续工作直至项目竣工验收完成。</w:t>
      </w:r>
    </w:p>
    <w:p w14:paraId="56772B07">
      <w:pPr>
        <w:spacing w:line="360" w:lineRule="auto"/>
        <w:rPr>
          <w:rStyle w:val="34"/>
          <w:rFonts w:hint="eastAsia" w:ascii="仿宋" w:hAnsi="仿宋" w:eastAsia="仿宋" w:cs="仿宋"/>
          <w:color w:val="auto"/>
          <w:kern w:val="0"/>
          <w:szCs w:val="21"/>
          <w:highlight w:val="none"/>
          <w:lang w:eastAsia="zh-CN"/>
        </w:rPr>
      </w:pPr>
      <w:r>
        <w:rPr>
          <w:rFonts w:hint="eastAsia" w:ascii="仿宋" w:hAnsi="仿宋" w:eastAsia="仿宋" w:cs="仿宋"/>
          <w:b/>
          <w:color w:val="auto"/>
          <w:szCs w:val="21"/>
          <w:highlight w:val="none"/>
          <w:lang w:val="en-US" w:eastAsia="zh-CN"/>
        </w:rPr>
        <w:t>六</w:t>
      </w:r>
      <w:r>
        <w:rPr>
          <w:rFonts w:hint="eastAsia" w:ascii="仿宋" w:hAnsi="仿宋" w:eastAsia="仿宋" w:cs="仿宋"/>
          <w:b/>
          <w:color w:val="auto"/>
          <w:szCs w:val="21"/>
          <w:highlight w:val="none"/>
        </w:rPr>
        <w:t>、</w:t>
      </w:r>
      <w:r>
        <w:rPr>
          <w:rFonts w:hint="eastAsia" w:ascii="仿宋" w:hAnsi="仿宋" w:eastAsia="仿宋" w:cs="仿宋"/>
          <w:b/>
          <w:bCs/>
          <w:color w:val="auto"/>
          <w:szCs w:val="21"/>
          <w:highlight w:val="none"/>
        </w:rPr>
        <w:t>质量标准：</w:t>
      </w:r>
      <w:r>
        <w:rPr>
          <w:rFonts w:hint="eastAsia" w:ascii="仿宋" w:hAnsi="仿宋" w:eastAsia="仿宋" w:cs="仿宋"/>
          <w:b w:val="0"/>
          <w:bCs w:val="0"/>
          <w:color w:val="auto"/>
          <w:szCs w:val="21"/>
          <w:highlight w:val="none"/>
        </w:rPr>
        <w:t>按国家及行业相关规范要求执行，确保成果资料完整、真实准确、清晰有据，完成相关主管部门报批备案。</w:t>
      </w:r>
    </w:p>
    <w:p w14:paraId="0933CF61">
      <w:pPr>
        <w:spacing w:line="360" w:lineRule="auto"/>
        <w:rPr>
          <w:rFonts w:hint="eastAsia" w:ascii="仿宋" w:hAnsi="仿宋" w:eastAsia="仿宋" w:cs="仿宋"/>
          <w:color w:val="auto"/>
          <w:kern w:val="0"/>
          <w:szCs w:val="21"/>
          <w:highlight w:val="none"/>
          <w:lang w:eastAsia="zh-CN"/>
        </w:rPr>
      </w:pPr>
      <w:r>
        <w:rPr>
          <w:rFonts w:hint="eastAsia" w:ascii="仿宋" w:hAnsi="仿宋" w:eastAsia="仿宋" w:cs="仿宋"/>
          <w:b/>
          <w:color w:val="auto"/>
          <w:szCs w:val="21"/>
          <w:highlight w:val="none"/>
          <w:lang w:val="en-US" w:eastAsia="zh-CN"/>
        </w:rPr>
        <w:t>七</w:t>
      </w:r>
      <w:r>
        <w:rPr>
          <w:rFonts w:hint="eastAsia" w:ascii="仿宋" w:hAnsi="仿宋" w:eastAsia="仿宋" w:cs="仿宋"/>
          <w:b/>
          <w:color w:val="auto"/>
          <w:szCs w:val="21"/>
          <w:highlight w:val="none"/>
        </w:rPr>
        <w:t>、</w:t>
      </w:r>
      <w:r>
        <w:rPr>
          <w:rFonts w:hint="eastAsia" w:ascii="仿宋" w:hAnsi="仿宋" w:eastAsia="仿宋" w:cs="仿宋"/>
          <w:b/>
          <w:bCs/>
          <w:color w:val="auto"/>
          <w:szCs w:val="21"/>
          <w:highlight w:val="none"/>
          <w:lang w:val="en-US" w:eastAsia="zh-CN"/>
        </w:rPr>
        <w:t>技术要求</w:t>
      </w:r>
    </w:p>
    <w:p w14:paraId="66B1CBB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Style w:val="34"/>
          <w:rFonts w:hint="eastAsia" w:ascii="仿宋" w:hAnsi="仿宋" w:eastAsia="仿宋" w:cs="仿宋"/>
          <w:color w:val="auto"/>
          <w:kern w:val="0"/>
          <w:szCs w:val="21"/>
          <w:highlight w:val="none"/>
          <w:lang w:val="en-US" w:eastAsia="zh-CN"/>
        </w:rPr>
      </w:pPr>
      <w:r>
        <w:rPr>
          <w:rStyle w:val="34"/>
          <w:rFonts w:hint="eastAsia" w:ascii="仿宋" w:hAnsi="仿宋" w:eastAsia="仿宋" w:cs="仿宋"/>
          <w:color w:val="auto"/>
          <w:kern w:val="0"/>
          <w:szCs w:val="21"/>
          <w:highlight w:val="none"/>
          <w:lang w:val="en-US" w:eastAsia="zh-CN"/>
        </w:rPr>
        <w:t>应符合国家及地方现行标准及其它标准、规程的要求，包括但不仅限于一下内容：</w:t>
      </w:r>
    </w:p>
    <w:p w14:paraId="06A7DCC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Style w:val="34"/>
          <w:rFonts w:hint="eastAsia" w:ascii="仿宋" w:hAnsi="仿宋" w:eastAsia="仿宋" w:cs="仿宋"/>
          <w:color w:val="auto"/>
          <w:kern w:val="0"/>
          <w:szCs w:val="21"/>
          <w:highlight w:val="none"/>
          <w:lang w:val="en-US" w:eastAsia="zh-CN"/>
        </w:rPr>
      </w:pPr>
      <w:r>
        <w:rPr>
          <w:rStyle w:val="34"/>
          <w:rFonts w:hint="eastAsia" w:ascii="仿宋" w:hAnsi="仿宋" w:eastAsia="仿宋" w:cs="仿宋"/>
          <w:color w:val="auto"/>
          <w:kern w:val="0"/>
          <w:szCs w:val="21"/>
          <w:highlight w:val="none"/>
          <w:lang w:val="en-US" w:eastAsia="zh-CN"/>
        </w:rPr>
        <w:t>《中华人民共和国环境影响评价法》；</w:t>
      </w:r>
    </w:p>
    <w:p w14:paraId="23B0AE2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Style w:val="34"/>
          <w:rFonts w:hint="eastAsia" w:ascii="仿宋" w:hAnsi="仿宋" w:eastAsia="仿宋" w:cs="仿宋"/>
          <w:color w:val="auto"/>
          <w:kern w:val="0"/>
          <w:szCs w:val="21"/>
          <w:highlight w:val="none"/>
          <w:lang w:val="en-US" w:eastAsia="zh-CN"/>
        </w:rPr>
      </w:pPr>
      <w:r>
        <w:rPr>
          <w:rStyle w:val="34"/>
          <w:rFonts w:hint="eastAsia" w:ascii="仿宋" w:hAnsi="仿宋" w:eastAsia="仿宋" w:cs="仿宋"/>
          <w:color w:val="auto"/>
          <w:kern w:val="0"/>
          <w:szCs w:val="21"/>
          <w:highlight w:val="none"/>
          <w:lang w:val="en-US" w:eastAsia="zh-CN"/>
        </w:rPr>
        <w:t>《中华人民共和国环境保护法》；</w:t>
      </w:r>
    </w:p>
    <w:p w14:paraId="4029490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Style w:val="34"/>
          <w:rFonts w:hint="eastAsia" w:ascii="仿宋" w:hAnsi="仿宋" w:eastAsia="仿宋" w:cs="仿宋"/>
          <w:color w:val="auto"/>
          <w:kern w:val="0"/>
          <w:szCs w:val="21"/>
          <w:highlight w:val="none"/>
          <w:lang w:val="en-US" w:eastAsia="zh-CN"/>
        </w:rPr>
      </w:pPr>
      <w:r>
        <w:rPr>
          <w:rStyle w:val="34"/>
          <w:rFonts w:hint="eastAsia" w:ascii="仿宋" w:hAnsi="仿宋" w:eastAsia="仿宋" w:cs="仿宋"/>
          <w:color w:val="auto"/>
          <w:kern w:val="0"/>
          <w:szCs w:val="21"/>
          <w:highlight w:val="none"/>
          <w:lang w:val="en-US" w:eastAsia="zh-CN"/>
        </w:rPr>
        <w:t>《建设项目环境影响评价技术导则 总纲》；</w:t>
      </w:r>
    </w:p>
    <w:p w14:paraId="298EEA3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Style w:val="34"/>
          <w:rFonts w:hint="eastAsia" w:ascii="仿宋" w:hAnsi="仿宋" w:eastAsia="仿宋" w:cs="仿宋"/>
          <w:color w:val="auto"/>
          <w:kern w:val="0"/>
          <w:szCs w:val="21"/>
          <w:highlight w:val="none"/>
          <w:lang w:val="en-US" w:eastAsia="zh-CN"/>
        </w:rPr>
      </w:pPr>
      <w:r>
        <w:rPr>
          <w:rStyle w:val="34"/>
          <w:rFonts w:hint="eastAsia" w:ascii="仿宋" w:hAnsi="仿宋" w:eastAsia="仿宋" w:cs="仿宋"/>
          <w:color w:val="auto"/>
          <w:kern w:val="0"/>
          <w:szCs w:val="21"/>
          <w:highlight w:val="none"/>
          <w:lang w:val="en-US" w:eastAsia="zh-CN"/>
        </w:rPr>
        <w:t>《环境影响评价技术导则 地表水环境》；</w:t>
      </w:r>
    </w:p>
    <w:p w14:paraId="1BD1EE6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Style w:val="34"/>
          <w:rFonts w:hint="eastAsia" w:ascii="仿宋" w:hAnsi="仿宋" w:eastAsia="仿宋" w:cs="仿宋"/>
          <w:color w:val="auto"/>
          <w:kern w:val="0"/>
          <w:szCs w:val="21"/>
          <w:highlight w:val="none"/>
          <w:lang w:val="en-US" w:eastAsia="zh-CN"/>
        </w:rPr>
      </w:pPr>
      <w:r>
        <w:rPr>
          <w:rStyle w:val="34"/>
          <w:rFonts w:hint="eastAsia" w:ascii="仿宋" w:hAnsi="仿宋" w:eastAsia="仿宋" w:cs="仿宋"/>
          <w:color w:val="auto"/>
          <w:kern w:val="0"/>
          <w:szCs w:val="21"/>
          <w:highlight w:val="none"/>
          <w:lang w:val="en-US" w:eastAsia="zh-CN"/>
        </w:rPr>
        <w:t>《环境影响评价技术导则 地下水环境》；</w:t>
      </w:r>
    </w:p>
    <w:p w14:paraId="1A74A92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Style w:val="34"/>
          <w:rFonts w:hint="eastAsia" w:ascii="仿宋" w:hAnsi="仿宋" w:eastAsia="仿宋" w:cs="仿宋"/>
          <w:color w:val="auto"/>
          <w:kern w:val="0"/>
          <w:szCs w:val="21"/>
          <w:highlight w:val="none"/>
          <w:lang w:val="en-US" w:eastAsia="zh-CN"/>
        </w:rPr>
      </w:pPr>
      <w:r>
        <w:rPr>
          <w:rStyle w:val="34"/>
          <w:rFonts w:hint="eastAsia" w:ascii="仿宋" w:hAnsi="仿宋" w:eastAsia="仿宋" w:cs="仿宋"/>
          <w:color w:val="auto"/>
          <w:kern w:val="0"/>
          <w:szCs w:val="21"/>
          <w:highlight w:val="none"/>
          <w:lang w:val="en-US" w:eastAsia="zh-CN"/>
        </w:rPr>
        <w:t>《环境影响评价技术导则 大气环境》；</w:t>
      </w:r>
    </w:p>
    <w:p w14:paraId="065C1F2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Style w:val="34"/>
          <w:rFonts w:hint="eastAsia" w:ascii="仿宋" w:hAnsi="仿宋" w:eastAsia="仿宋" w:cs="仿宋"/>
          <w:color w:val="auto"/>
          <w:kern w:val="0"/>
          <w:szCs w:val="21"/>
          <w:highlight w:val="none"/>
          <w:lang w:val="en-US" w:eastAsia="zh-CN"/>
        </w:rPr>
      </w:pPr>
      <w:r>
        <w:rPr>
          <w:rStyle w:val="34"/>
          <w:rFonts w:hint="eastAsia" w:ascii="仿宋" w:hAnsi="仿宋" w:eastAsia="仿宋" w:cs="仿宋"/>
          <w:color w:val="auto"/>
          <w:kern w:val="0"/>
          <w:szCs w:val="21"/>
          <w:highlight w:val="none"/>
          <w:lang w:val="en-US" w:eastAsia="zh-CN"/>
        </w:rPr>
        <w:t>《环境影响评价技术导则 声环境》；</w:t>
      </w:r>
    </w:p>
    <w:p w14:paraId="71966D6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Style w:val="34"/>
          <w:rFonts w:hint="eastAsia" w:ascii="仿宋" w:hAnsi="仿宋" w:eastAsia="仿宋" w:cs="仿宋"/>
          <w:color w:val="auto"/>
          <w:kern w:val="0"/>
          <w:szCs w:val="21"/>
          <w:highlight w:val="none"/>
          <w:lang w:val="en-US" w:eastAsia="zh-CN"/>
        </w:rPr>
      </w:pPr>
      <w:r>
        <w:rPr>
          <w:rStyle w:val="34"/>
          <w:rFonts w:hint="eastAsia" w:ascii="仿宋" w:hAnsi="仿宋" w:eastAsia="仿宋" w:cs="仿宋"/>
          <w:color w:val="auto"/>
          <w:kern w:val="0"/>
          <w:szCs w:val="21"/>
          <w:highlight w:val="none"/>
          <w:lang w:val="en-US" w:eastAsia="zh-CN"/>
        </w:rPr>
        <w:t>《环境影响评价技术导则 土壤环境》；</w:t>
      </w:r>
    </w:p>
    <w:p w14:paraId="3C04BE3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Style w:val="34"/>
          <w:rFonts w:hint="eastAsia" w:ascii="仿宋" w:hAnsi="仿宋" w:eastAsia="仿宋" w:cs="仿宋"/>
          <w:color w:val="auto"/>
          <w:kern w:val="0"/>
          <w:szCs w:val="21"/>
          <w:highlight w:val="none"/>
          <w:lang w:val="en-US" w:eastAsia="zh-CN"/>
        </w:rPr>
      </w:pPr>
      <w:r>
        <w:rPr>
          <w:rStyle w:val="34"/>
          <w:rFonts w:hint="eastAsia" w:ascii="仿宋" w:hAnsi="仿宋" w:eastAsia="仿宋" w:cs="仿宋"/>
          <w:color w:val="auto"/>
          <w:kern w:val="0"/>
          <w:szCs w:val="21"/>
          <w:highlight w:val="none"/>
          <w:lang w:val="en-US" w:eastAsia="zh-CN"/>
        </w:rPr>
        <w:t>《建设项目环境保护管理条例》；</w:t>
      </w:r>
    </w:p>
    <w:p w14:paraId="307D1E0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Style w:val="34"/>
          <w:rFonts w:hint="eastAsia" w:ascii="仿宋" w:hAnsi="仿宋" w:eastAsia="仿宋" w:cs="仿宋"/>
          <w:color w:val="auto"/>
          <w:kern w:val="0"/>
          <w:szCs w:val="21"/>
          <w:highlight w:val="none"/>
          <w:lang w:val="en-US" w:eastAsia="zh-CN"/>
        </w:rPr>
      </w:pPr>
      <w:r>
        <w:rPr>
          <w:rStyle w:val="34"/>
          <w:rFonts w:hint="eastAsia" w:ascii="仿宋" w:hAnsi="仿宋" w:eastAsia="仿宋" w:cs="仿宋"/>
          <w:color w:val="auto"/>
          <w:kern w:val="0"/>
          <w:szCs w:val="21"/>
          <w:highlight w:val="none"/>
          <w:lang w:val="en-US" w:eastAsia="zh-CN"/>
        </w:rPr>
        <w:t>《建设项目竣工环境保护验收暂行办法》；</w:t>
      </w:r>
    </w:p>
    <w:p w14:paraId="08498A9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default"/>
          <w:color w:val="auto"/>
          <w:highlight w:val="none"/>
          <w:lang w:val="en-US" w:eastAsia="zh-CN"/>
        </w:rPr>
      </w:pPr>
      <w:r>
        <w:rPr>
          <w:rStyle w:val="34"/>
          <w:rFonts w:hint="eastAsia" w:ascii="仿宋" w:hAnsi="仿宋" w:eastAsia="仿宋" w:cs="仿宋"/>
          <w:color w:val="auto"/>
          <w:kern w:val="0"/>
          <w:szCs w:val="21"/>
          <w:highlight w:val="none"/>
          <w:lang w:val="en-US" w:eastAsia="zh-CN"/>
        </w:rPr>
        <w:t>《建设项目竣工环境保护验收技术指南 污染影响类》。</w:t>
      </w:r>
    </w:p>
    <w:p w14:paraId="4184A15A">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baseline"/>
        <w:rPr>
          <w:rFonts w:hint="default" w:ascii="仿宋" w:hAnsi="仿宋" w:eastAsia="仿宋" w:cs="仿宋"/>
          <w:color w:val="auto"/>
          <w:kern w:val="0"/>
          <w:szCs w:val="21"/>
          <w:highlight w:val="none"/>
          <w:lang w:val="en-US" w:eastAsia="zh-CN"/>
        </w:rPr>
      </w:pPr>
    </w:p>
    <w:p w14:paraId="23843109">
      <w:pPr>
        <w:pStyle w:val="27"/>
        <w:outlineLvl w:val="0"/>
        <w:rPr>
          <w:rStyle w:val="34"/>
          <w:rFonts w:ascii="仿宋" w:hAnsi="仿宋" w:eastAsia="仿宋" w:cs="仿宋"/>
          <w:color w:val="auto"/>
          <w:sz w:val="44"/>
          <w:szCs w:val="44"/>
          <w:highlight w:val="none"/>
        </w:rPr>
      </w:pPr>
      <w:r>
        <w:rPr>
          <w:rStyle w:val="34"/>
          <w:rFonts w:ascii="仿宋" w:hAnsi="仿宋" w:eastAsia="仿宋" w:cs="仿宋"/>
          <w:color w:val="auto"/>
          <w:sz w:val="44"/>
          <w:szCs w:val="44"/>
          <w:highlight w:val="none"/>
        </w:rPr>
        <w:br w:type="page"/>
      </w:r>
      <w:bookmarkStart w:id="10" w:name="_Toc21595"/>
      <w:r>
        <w:rPr>
          <w:rStyle w:val="115"/>
          <w:rFonts w:hint="eastAsia" w:ascii="仿宋" w:hAnsi="仿宋" w:eastAsia="仿宋" w:cs="仿宋"/>
          <w:b/>
          <w:color w:val="auto"/>
          <w:highlight w:val="none"/>
        </w:rPr>
        <w:t>第四章  合同格式</w:t>
      </w:r>
      <w:bookmarkEnd w:id="10"/>
    </w:p>
    <w:p w14:paraId="29A1CB51">
      <w:pPr>
        <w:pStyle w:val="27"/>
        <w:spacing w:line="360" w:lineRule="auto"/>
        <w:rPr>
          <w:rStyle w:val="34"/>
          <w:rFonts w:ascii="仿宋" w:hAnsi="仿宋" w:eastAsia="仿宋" w:cs="仿宋"/>
          <w:color w:val="auto"/>
          <w:sz w:val="30"/>
          <w:szCs w:val="30"/>
          <w:highlight w:val="none"/>
        </w:rPr>
      </w:pPr>
      <w:r>
        <w:rPr>
          <w:rStyle w:val="34"/>
          <w:rFonts w:hint="eastAsia" w:ascii="仿宋" w:hAnsi="仿宋" w:eastAsia="仿宋" w:cs="仿宋"/>
          <w:color w:val="auto"/>
          <w:sz w:val="30"/>
          <w:szCs w:val="30"/>
          <w:highlight w:val="none"/>
        </w:rPr>
        <w:t>（参考文本）</w:t>
      </w:r>
    </w:p>
    <w:p w14:paraId="7864B041">
      <w:pPr>
        <w:pStyle w:val="108"/>
        <w:spacing w:before="312" w:after="312" w:line="462" w:lineRule="atLeast"/>
        <w:jc w:val="center"/>
        <w:rPr>
          <w:rStyle w:val="34"/>
          <w:rFonts w:ascii="仿宋" w:hAnsi="仿宋" w:eastAsia="仿宋" w:cs="仿宋"/>
          <w:b/>
          <w:color w:val="auto"/>
          <w:sz w:val="28"/>
          <w:szCs w:val="28"/>
          <w:highlight w:val="none"/>
        </w:rPr>
      </w:pPr>
      <w:bookmarkStart w:id="11" w:name="_Toc8445"/>
      <w:bookmarkStart w:id="12" w:name="_Toc16794"/>
      <w:bookmarkStart w:id="13" w:name="_Toc31810"/>
      <w:r>
        <w:rPr>
          <w:rStyle w:val="34"/>
          <w:rFonts w:hint="eastAsia" w:ascii="仿宋" w:hAnsi="仿宋" w:eastAsia="仿宋" w:cs="仿宋"/>
          <w:b/>
          <w:color w:val="auto"/>
          <w:sz w:val="28"/>
          <w:szCs w:val="28"/>
          <w:highlight w:val="none"/>
          <w:lang w:eastAsia="zh-CN"/>
        </w:rPr>
        <w:t>云南安合绿建钢构有限公司钢结构装配式建筑生产制造产业园项目环境影响评价服务采购</w:t>
      </w:r>
      <w:r>
        <w:rPr>
          <w:rStyle w:val="34"/>
          <w:rFonts w:hint="eastAsia" w:ascii="仿宋" w:hAnsi="仿宋" w:eastAsia="仿宋" w:cs="仿宋"/>
          <w:b/>
          <w:color w:val="auto"/>
          <w:sz w:val="28"/>
          <w:szCs w:val="28"/>
          <w:highlight w:val="none"/>
        </w:rPr>
        <w:t>合同范本</w:t>
      </w:r>
    </w:p>
    <w:p w14:paraId="635E97E1">
      <w:pPr>
        <w:tabs>
          <w:tab w:val="left" w:pos="1210"/>
          <w:tab w:val="left" w:pos="3295"/>
          <w:tab w:val="left" w:pos="4756"/>
          <w:tab w:val="left" w:pos="5639"/>
          <w:tab w:val="left" w:pos="6648"/>
          <w:tab w:val="left" w:pos="7857"/>
        </w:tabs>
        <w:snapToGrid w:val="0"/>
        <w:spacing w:line="360" w:lineRule="auto"/>
        <w:jc w:val="left"/>
        <w:rPr>
          <w:rStyle w:val="34"/>
          <w:rFonts w:hint="eastAsia" w:ascii="仿宋" w:hAnsi="仿宋" w:eastAsia="仿宋" w:cs="仿宋"/>
          <w:color w:val="auto"/>
          <w:kern w:val="0"/>
          <w:szCs w:val="21"/>
          <w:highlight w:val="none"/>
        </w:rPr>
      </w:pPr>
    </w:p>
    <w:p w14:paraId="4CCA6BD7">
      <w:pPr>
        <w:tabs>
          <w:tab w:val="left" w:pos="1210"/>
          <w:tab w:val="left" w:pos="3295"/>
          <w:tab w:val="left" w:pos="4756"/>
          <w:tab w:val="left" w:pos="5639"/>
          <w:tab w:val="left" w:pos="6648"/>
          <w:tab w:val="left" w:pos="7857"/>
        </w:tabs>
        <w:snapToGrid w:val="0"/>
        <w:spacing w:line="360" w:lineRule="auto"/>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合同编号：</w:t>
      </w:r>
      <w:r>
        <w:rPr>
          <w:rStyle w:val="34"/>
          <w:rFonts w:hint="eastAsia" w:ascii="仿宋" w:hAnsi="仿宋" w:eastAsia="仿宋" w:cs="仿宋"/>
          <w:color w:val="auto"/>
          <w:kern w:val="0"/>
          <w:szCs w:val="21"/>
          <w:highlight w:val="none"/>
          <w:u w:val="single"/>
        </w:rPr>
        <w:t xml:space="preserve">           </w:t>
      </w:r>
      <w:r>
        <w:rPr>
          <w:rStyle w:val="34"/>
          <w:rFonts w:hint="eastAsia" w:ascii="仿宋" w:hAnsi="仿宋" w:eastAsia="仿宋" w:cs="仿宋"/>
          <w:color w:val="auto"/>
          <w:kern w:val="0"/>
          <w:szCs w:val="21"/>
          <w:highlight w:val="none"/>
        </w:rPr>
        <w:t xml:space="preserve">          合同自编号：</w:t>
      </w:r>
      <w:r>
        <w:rPr>
          <w:rStyle w:val="34"/>
          <w:rFonts w:hint="eastAsia" w:ascii="仿宋" w:hAnsi="仿宋" w:eastAsia="仿宋" w:cs="仿宋"/>
          <w:color w:val="auto"/>
          <w:kern w:val="0"/>
          <w:szCs w:val="21"/>
          <w:highlight w:val="none"/>
          <w:u w:val="single"/>
        </w:rPr>
        <w:t xml:space="preserve">          </w:t>
      </w:r>
      <w:r>
        <w:rPr>
          <w:rStyle w:val="34"/>
          <w:rFonts w:hint="eastAsia" w:ascii="仿宋" w:hAnsi="仿宋" w:eastAsia="仿宋" w:cs="仿宋"/>
          <w:color w:val="auto"/>
          <w:kern w:val="0"/>
          <w:szCs w:val="21"/>
          <w:highlight w:val="none"/>
        </w:rPr>
        <w:t xml:space="preserve">         招标编号：</w:t>
      </w:r>
      <w:r>
        <w:rPr>
          <w:rStyle w:val="34"/>
          <w:rFonts w:hint="eastAsia" w:ascii="仿宋" w:hAnsi="仿宋" w:eastAsia="仿宋" w:cs="仿宋"/>
          <w:color w:val="auto"/>
          <w:kern w:val="0"/>
          <w:szCs w:val="21"/>
          <w:highlight w:val="none"/>
          <w:u w:val="single"/>
        </w:rPr>
        <w:t xml:space="preserve">             </w:t>
      </w:r>
    </w:p>
    <w:p w14:paraId="58B21857">
      <w:pPr>
        <w:snapToGrid w:val="0"/>
        <w:spacing w:after="240" w:line="360" w:lineRule="auto"/>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●本合同须加盖甲乙双方骑缝章有效</w:t>
      </w:r>
    </w:p>
    <w:p w14:paraId="5946A36A">
      <w:pPr>
        <w:snapToGrid w:val="0"/>
        <w:spacing w:after="240" w:line="360" w:lineRule="auto"/>
        <w:jc w:val="center"/>
        <w:rPr>
          <w:rStyle w:val="34"/>
          <w:rFonts w:ascii="仿宋" w:hAnsi="仿宋" w:eastAsia="仿宋" w:cs="仿宋"/>
          <w:color w:val="auto"/>
          <w:kern w:val="0"/>
          <w:sz w:val="18"/>
          <w:szCs w:val="18"/>
          <w:highlight w:val="none"/>
        </w:rPr>
      </w:pPr>
    </w:p>
    <w:p w14:paraId="254DF5A1">
      <w:pPr>
        <w:pStyle w:val="12"/>
        <w:rPr>
          <w:color w:val="auto"/>
          <w:highlight w:val="none"/>
        </w:rPr>
      </w:pPr>
    </w:p>
    <w:p w14:paraId="2230BFE7">
      <w:pPr>
        <w:snapToGrid w:val="0"/>
        <w:spacing w:after="240" w:line="360" w:lineRule="auto"/>
        <w:jc w:val="center"/>
        <w:rPr>
          <w:rStyle w:val="34"/>
          <w:rFonts w:ascii="仿宋" w:hAnsi="仿宋" w:eastAsia="仿宋" w:cs="仿宋"/>
          <w:color w:val="auto"/>
          <w:kern w:val="0"/>
          <w:sz w:val="18"/>
          <w:szCs w:val="18"/>
          <w:highlight w:val="none"/>
        </w:rPr>
      </w:pPr>
      <w:r>
        <w:rPr>
          <w:rStyle w:val="34"/>
          <w:rFonts w:hint="eastAsia" w:ascii="仿宋" w:hAnsi="仿宋" w:eastAsia="仿宋" w:cs="仿宋"/>
          <w:color w:val="auto"/>
          <w:kern w:val="0"/>
          <w:sz w:val="63"/>
          <w:szCs w:val="63"/>
          <w:highlight w:val="none"/>
        </w:rPr>
        <w:t>合</w:t>
      </w:r>
      <w:r>
        <w:rPr>
          <w:rStyle w:val="34"/>
          <w:rFonts w:hint="eastAsia" w:ascii="仿宋" w:hAnsi="仿宋" w:eastAsia="仿宋" w:cs="仿宋"/>
          <w:color w:val="auto"/>
          <w:kern w:val="0"/>
          <w:sz w:val="18"/>
          <w:szCs w:val="18"/>
          <w:highlight w:val="none"/>
        </w:rPr>
        <w:t xml:space="preserve"> </w:t>
      </w:r>
    </w:p>
    <w:p w14:paraId="3187B695">
      <w:pPr>
        <w:snapToGrid w:val="0"/>
        <w:spacing w:after="240" w:line="360" w:lineRule="auto"/>
        <w:jc w:val="center"/>
        <w:rPr>
          <w:rStyle w:val="34"/>
          <w:rFonts w:ascii="仿宋" w:hAnsi="仿宋" w:eastAsia="仿宋" w:cs="仿宋"/>
          <w:color w:val="auto"/>
          <w:kern w:val="0"/>
          <w:sz w:val="18"/>
          <w:szCs w:val="18"/>
          <w:highlight w:val="none"/>
        </w:rPr>
      </w:pPr>
      <w:r>
        <w:rPr>
          <w:rStyle w:val="34"/>
          <w:rFonts w:hint="eastAsia" w:ascii="仿宋" w:hAnsi="仿宋" w:eastAsia="仿宋" w:cs="仿宋"/>
          <w:color w:val="auto"/>
          <w:kern w:val="0"/>
          <w:sz w:val="63"/>
          <w:szCs w:val="63"/>
          <w:highlight w:val="none"/>
        </w:rPr>
        <w:t>同</w:t>
      </w:r>
    </w:p>
    <w:p w14:paraId="0355CBA7">
      <w:pPr>
        <w:snapToGrid w:val="0"/>
        <w:spacing w:after="240" w:line="360" w:lineRule="auto"/>
        <w:jc w:val="center"/>
        <w:rPr>
          <w:rStyle w:val="34"/>
          <w:rFonts w:ascii="仿宋" w:hAnsi="仿宋" w:eastAsia="仿宋" w:cs="仿宋"/>
          <w:color w:val="auto"/>
          <w:kern w:val="0"/>
          <w:sz w:val="18"/>
          <w:szCs w:val="18"/>
          <w:highlight w:val="none"/>
        </w:rPr>
      </w:pPr>
      <w:r>
        <w:rPr>
          <w:rStyle w:val="34"/>
          <w:rFonts w:hint="eastAsia" w:ascii="仿宋" w:hAnsi="仿宋" w:eastAsia="仿宋" w:cs="仿宋"/>
          <w:color w:val="auto"/>
          <w:kern w:val="0"/>
          <w:sz w:val="63"/>
          <w:szCs w:val="63"/>
          <w:highlight w:val="none"/>
        </w:rPr>
        <w:t>书</w:t>
      </w:r>
      <w:r>
        <w:rPr>
          <w:rStyle w:val="34"/>
          <w:rFonts w:hint="eastAsia" w:ascii="仿宋" w:hAnsi="仿宋" w:eastAsia="仿宋" w:cs="仿宋"/>
          <w:color w:val="auto"/>
          <w:kern w:val="0"/>
          <w:sz w:val="18"/>
          <w:szCs w:val="18"/>
          <w:highlight w:val="none"/>
        </w:rPr>
        <w:t xml:space="preserve"> </w:t>
      </w:r>
      <w:r>
        <w:rPr>
          <w:rStyle w:val="34"/>
          <w:rFonts w:hint="eastAsia" w:ascii="仿宋" w:hAnsi="仿宋" w:eastAsia="仿宋" w:cs="仿宋"/>
          <w:color w:val="auto"/>
          <w:kern w:val="0"/>
          <w:sz w:val="18"/>
          <w:szCs w:val="18"/>
          <w:highlight w:val="none"/>
        </w:rPr>
        <w:br w:type="textWrapping"/>
      </w:r>
    </w:p>
    <w:p w14:paraId="6EEEF280">
      <w:pPr>
        <w:snapToGrid w:val="0"/>
        <w:spacing w:after="240" w:line="360" w:lineRule="auto"/>
        <w:rPr>
          <w:rStyle w:val="34"/>
          <w:rFonts w:ascii="仿宋" w:hAnsi="仿宋" w:eastAsia="仿宋" w:cs="仿宋"/>
          <w:color w:val="auto"/>
          <w:kern w:val="0"/>
          <w:sz w:val="18"/>
          <w:szCs w:val="18"/>
          <w:highlight w:val="none"/>
        </w:rPr>
      </w:pPr>
    </w:p>
    <w:p w14:paraId="36F722CA">
      <w:pPr>
        <w:snapToGrid w:val="0"/>
        <w:spacing w:after="240" w:line="360" w:lineRule="auto"/>
        <w:ind w:firstLine="3117" w:firstLineChars="1150"/>
        <w:rPr>
          <w:rStyle w:val="34"/>
          <w:rFonts w:ascii="仿宋" w:hAnsi="仿宋" w:eastAsia="仿宋" w:cs="仿宋"/>
          <w:b/>
          <w:bCs/>
          <w:color w:val="auto"/>
          <w:kern w:val="0"/>
          <w:sz w:val="27"/>
          <w:szCs w:val="27"/>
          <w:highlight w:val="none"/>
        </w:rPr>
      </w:pPr>
    </w:p>
    <w:p w14:paraId="14CF90E7">
      <w:pPr>
        <w:snapToGrid w:val="0"/>
        <w:spacing w:after="240" w:line="360" w:lineRule="auto"/>
        <w:ind w:firstLine="3117" w:firstLineChars="1150"/>
        <w:rPr>
          <w:rStyle w:val="34"/>
          <w:rFonts w:ascii="仿宋" w:hAnsi="仿宋" w:eastAsia="仿宋" w:cs="仿宋"/>
          <w:color w:val="auto"/>
          <w:kern w:val="0"/>
          <w:sz w:val="18"/>
          <w:szCs w:val="18"/>
          <w:highlight w:val="none"/>
        </w:rPr>
      </w:pPr>
      <w:r>
        <w:rPr>
          <w:rStyle w:val="34"/>
          <w:rFonts w:hint="eastAsia" w:ascii="仿宋" w:hAnsi="仿宋" w:eastAsia="仿宋" w:cs="仿宋"/>
          <w:b/>
          <w:bCs/>
          <w:color w:val="auto"/>
          <w:kern w:val="0"/>
          <w:sz w:val="27"/>
          <w:szCs w:val="27"/>
          <w:highlight w:val="none"/>
        </w:rPr>
        <w:t>签订地点:</w:t>
      </w:r>
      <w:r>
        <w:rPr>
          <w:rStyle w:val="34"/>
          <w:rFonts w:hint="eastAsia" w:ascii="仿宋" w:hAnsi="仿宋" w:eastAsia="仿宋" w:cs="仿宋"/>
          <w:color w:val="auto"/>
          <w:kern w:val="0"/>
          <w:sz w:val="18"/>
          <w:szCs w:val="18"/>
          <w:highlight w:val="none"/>
        </w:rPr>
        <w:t xml:space="preserve"> </w:t>
      </w:r>
    </w:p>
    <w:p w14:paraId="77AF5E59">
      <w:pPr>
        <w:snapToGrid w:val="0"/>
        <w:spacing w:after="240" w:line="360" w:lineRule="auto"/>
        <w:jc w:val="center"/>
        <w:rPr>
          <w:rStyle w:val="34"/>
          <w:rFonts w:ascii="仿宋" w:hAnsi="仿宋" w:eastAsia="仿宋" w:cs="仿宋"/>
          <w:b/>
          <w:bCs/>
          <w:color w:val="auto"/>
          <w:kern w:val="0"/>
          <w:szCs w:val="21"/>
          <w:highlight w:val="none"/>
        </w:rPr>
      </w:pPr>
      <w:r>
        <w:rPr>
          <w:rStyle w:val="34"/>
          <w:rFonts w:hint="eastAsia" w:ascii="仿宋" w:hAnsi="仿宋" w:eastAsia="仿宋" w:cs="仿宋"/>
          <w:b/>
          <w:bCs/>
          <w:color w:val="auto"/>
          <w:kern w:val="0"/>
          <w:sz w:val="27"/>
          <w:szCs w:val="27"/>
          <w:highlight w:val="none"/>
        </w:rPr>
        <w:t xml:space="preserve">签订日期:   年  月　日 </w:t>
      </w:r>
    </w:p>
    <w:p w14:paraId="25E6E75E">
      <w:pPr>
        <w:tabs>
          <w:tab w:val="left" w:pos="420"/>
        </w:tabs>
        <w:spacing w:after="240" w:line="360" w:lineRule="auto"/>
        <w:ind w:firstLine="316" w:firstLineChars="150"/>
        <w:jc w:val="left"/>
        <w:rPr>
          <w:rStyle w:val="34"/>
          <w:rFonts w:ascii="仿宋" w:hAnsi="仿宋" w:eastAsia="仿宋" w:cs="仿宋"/>
          <w:b/>
          <w:bCs/>
          <w:color w:val="auto"/>
          <w:kern w:val="0"/>
          <w:szCs w:val="21"/>
          <w:highlight w:val="none"/>
        </w:rPr>
      </w:pPr>
    </w:p>
    <w:p w14:paraId="2862E1B2">
      <w:pPr>
        <w:tabs>
          <w:tab w:val="left" w:pos="420"/>
        </w:tabs>
        <w:spacing w:after="240" w:line="480" w:lineRule="auto"/>
        <w:ind w:firstLine="316" w:firstLineChars="150"/>
        <w:jc w:val="left"/>
        <w:rPr>
          <w:rStyle w:val="34"/>
          <w:rFonts w:ascii="仿宋" w:hAnsi="仿宋" w:eastAsia="仿宋" w:cs="仿宋"/>
          <w:color w:val="auto"/>
          <w:kern w:val="0"/>
          <w:szCs w:val="21"/>
          <w:highlight w:val="none"/>
        </w:rPr>
      </w:pPr>
      <w:r>
        <w:rPr>
          <w:rStyle w:val="34"/>
          <w:rFonts w:hint="eastAsia" w:ascii="仿宋" w:hAnsi="仿宋" w:eastAsia="仿宋" w:cs="仿宋"/>
          <w:b/>
          <w:bCs/>
          <w:color w:val="auto"/>
          <w:kern w:val="0"/>
          <w:szCs w:val="21"/>
          <w:highlight w:val="none"/>
        </w:rPr>
        <w:t>甲方</w:t>
      </w:r>
      <w:r>
        <w:rPr>
          <w:rStyle w:val="34"/>
          <w:rFonts w:hint="eastAsia" w:ascii="仿宋" w:hAnsi="仿宋" w:eastAsia="仿宋" w:cs="仿宋"/>
          <w:color w:val="auto"/>
          <w:kern w:val="0"/>
          <w:szCs w:val="21"/>
          <w:highlight w:val="none"/>
        </w:rPr>
        <w:t>（采购人公章）名称：</w:t>
      </w:r>
    </w:p>
    <w:p w14:paraId="143E79B0">
      <w:pPr>
        <w:spacing w:line="480" w:lineRule="auto"/>
        <w:ind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地   址：</w:t>
      </w:r>
    </w:p>
    <w:p w14:paraId="528BF95E">
      <w:pPr>
        <w:spacing w:line="480" w:lineRule="auto"/>
        <w:ind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邮   编：</w:t>
      </w:r>
    </w:p>
    <w:p w14:paraId="67068FF2">
      <w:pPr>
        <w:spacing w:line="480" w:lineRule="auto"/>
        <w:ind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法定代表人：</w:t>
      </w:r>
    </w:p>
    <w:p w14:paraId="54AB3C5C">
      <w:pPr>
        <w:spacing w:line="480" w:lineRule="auto"/>
        <w:ind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或委托代理人：</w:t>
      </w:r>
    </w:p>
    <w:p w14:paraId="1CD2BE15">
      <w:pPr>
        <w:spacing w:line="480" w:lineRule="auto"/>
        <w:ind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经 办 人：</w:t>
      </w:r>
    </w:p>
    <w:p w14:paraId="5DE88C12">
      <w:pPr>
        <w:spacing w:line="480" w:lineRule="auto"/>
        <w:ind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电    话：</w:t>
      </w:r>
    </w:p>
    <w:p w14:paraId="37726FA3">
      <w:pPr>
        <w:spacing w:line="480" w:lineRule="auto"/>
        <w:ind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开户银行：</w:t>
      </w:r>
    </w:p>
    <w:p w14:paraId="2388B05B">
      <w:pPr>
        <w:tabs>
          <w:tab w:val="left" w:pos="6930"/>
        </w:tabs>
        <w:spacing w:before="60" w:after="60" w:line="480" w:lineRule="auto"/>
        <w:ind w:right="525"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账    号：</w:t>
      </w:r>
    </w:p>
    <w:p w14:paraId="3889AB85">
      <w:pPr>
        <w:tabs>
          <w:tab w:val="left" w:pos="6930"/>
        </w:tabs>
        <w:spacing w:before="60" w:after="60" w:line="480" w:lineRule="auto"/>
        <w:ind w:right="525" w:firstLine="373" w:firstLineChars="177"/>
        <w:jc w:val="left"/>
        <w:rPr>
          <w:rStyle w:val="34"/>
          <w:rFonts w:ascii="仿宋" w:hAnsi="仿宋" w:eastAsia="仿宋" w:cs="仿宋"/>
          <w:b/>
          <w:color w:val="auto"/>
          <w:kern w:val="0"/>
          <w:szCs w:val="21"/>
          <w:highlight w:val="none"/>
        </w:rPr>
      </w:pPr>
    </w:p>
    <w:p w14:paraId="017678E2">
      <w:pPr>
        <w:pStyle w:val="11"/>
        <w:spacing w:line="480" w:lineRule="auto"/>
        <w:ind w:left="0" w:leftChars="0" w:right="1470" w:firstLine="0" w:firstLineChars="0"/>
        <w:rPr>
          <w:rStyle w:val="34"/>
          <w:rFonts w:ascii="仿宋" w:hAnsi="仿宋" w:eastAsia="仿宋" w:cs="仿宋"/>
          <w:b/>
          <w:color w:val="auto"/>
          <w:kern w:val="0"/>
          <w:szCs w:val="21"/>
          <w:highlight w:val="none"/>
        </w:rPr>
      </w:pPr>
    </w:p>
    <w:p w14:paraId="63023059">
      <w:pPr>
        <w:spacing w:after="240" w:line="480" w:lineRule="auto"/>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 xml:space="preserve">   </w:t>
      </w:r>
      <w:r>
        <w:rPr>
          <w:rStyle w:val="34"/>
          <w:rFonts w:hint="eastAsia" w:ascii="仿宋" w:hAnsi="仿宋" w:eastAsia="仿宋" w:cs="仿宋"/>
          <w:b/>
          <w:bCs/>
          <w:color w:val="auto"/>
          <w:kern w:val="0"/>
          <w:szCs w:val="21"/>
          <w:highlight w:val="none"/>
        </w:rPr>
        <w:t>乙方</w:t>
      </w:r>
      <w:r>
        <w:rPr>
          <w:rStyle w:val="34"/>
          <w:rFonts w:hint="eastAsia" w:ascii="仿宋" w:hAnsi="仿宋" w:eastAsia="仿宋" w:cs="仿宋"/>
          <w:color w:val="auto"/>
          <w:kern w:val="0"/>
          <w:szCs w:val="21"/>
          <w:highlight w:val="none"/>
        </w:rPr>
        <w:t xml:space="preserve">（供应商公章）名称： </w:t>
      </w:r>
    </w:p>
    <w:p w14:paraId="3712BE46">
      <w:pPr>
        <w:spacing w:line="480" w:lineRule="auto"/>
        <w:ind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地   址：</w:t>
      </w:r>
    </w:p>
    <w:p w14:paraId="461555E6">
      <w:pPr>
        <w:spacing w:line="480" w:lineRule="auto"/>
        <w:ind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邮   编：</w:t>
      </w:r>
    </w:p>
    <w:p w14:paraId="3A506129">
      <w:pPr>
        <w:spacing w:line="480" w:lineRule="auto"/>
        <w:ind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法定代表人：</w:t>
      </w:r>
    </w:p>
    <w:p w14:paraId="58EA322E">
      <w:pPr>
        <w:spacing w:line="480" w:lineRule="auto"/>
        <w:ind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或委托代理人：</w:t>
      </w:r>
    </w:p>
    <w:p w14:paraId="77556B33">
      <w:pPr>
        <w:spacing w:line="480" w:lineRule="auto"/>
        <w:ind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经 办 人：</w:t>
      </w:r>
    </w:p>
    <w:p w14:paraId="522E2420">
      <w:pPr>
        <w:spacing w:line="480" w:lineRule="auto"/>
        <w:ind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电    话：</w:t>
      </w:r>
    </w:p>
    <w:p w14:paraId="338AB8F7">
      <w:pPr>
        <w:spacing w:line="480" w:lineRule="auto"/>
        <w:ind w:firstLine="371" w:firstLineChars="177"/>
        <w:jc w:val="left"/>
        <w:rPr>
          <w:rStyle w:val="34"/>
          <w:rFonts w:ascii="仿宋" w:hAnsi="仿宋" w:eastAsia="仿宋" w:cs="仿宋"/>
          <w:color w:val="auto"/>
          <w:kern w:val="0"/>
          <w:szCs w:val="21"/>
          <w:highlight w:val="none"/>
        </w:rPr>
      </w:pPr>
      <w:r>
        <w:rPr>
          <w:rStyle w:val="34"/>
          <w:rFonts w:hint="eastAsia" w:ascii="仿宋" w:hAnsi="仿宋" w:eastAsia="仿宋" w:cs="仿宋"/>
          <w:color w:val="auto"/>
          <w:kern w:val="0"/>
          <w:szCs w:val="21"/>
          <w:highlight w:val="none"/>
        </w:rPr>
        <w:t>开户银行：</w:t>
      </w:r>
    </w:p>
    <w:p w14:paraId="7C9E50B2">
      <w:pPr>
        <w:tabs>
          <w:tab w:val="left" w:pos="6930"/>
        </w:tabs>
        <w:spacing w:before="60" w:after="60" w:line="480" w:lineRule="auto"/>
        <w:ind w:right="525" w:firstLine="371" w:firstLineChars="177"/>
        <w:jc w:val="left"/>
        <w:rPr>
          <w:rStyle w:val="34"/>
          <w:rFonts w:ascii="仿宋" w:hAnsi="仿宋" w:eastAsia="仿宋" w:cs="仿宋"/>
          <w:b/>
          <w:color w:val="auto"/>
          <w:kern w:val="0"/>
          <w:szCs w:val="21"/>
          <w:highlight w:val="none"/>
        </w:rPr>
      </w:pPr>
      <w:r>
        <w:rPr>
          <w:rStyle w:val="34"/>
          <w:rFonts w:hint="eastAsia" w:ascii="仿宋" w:hAnsi="仿宋" w:eastAsia="仿宋" w:cs="仿宋"/>
          <w:color w:val="auto"/>
          <w:kern w:val="0"/>
          <w:szCs w:val="21"/>
          <w:highlight w:val="none"/>
        </w:rPr>
        <w:t>账    号：</w:t>
      </w:r>
    </w:p>
    <w:p w14:paraId="1F7168F6">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甲乙双方根据</w:t>
      </w:r>
      <w:r>
        <w:rPr>
          <w:rStyle w:val="34"/>
          <w:rFonts w:hint="eastAsia" w:ascii="仿宋" w:hAnsi="仿宋" w:eastAsia="仿宋" w:cs="仿宋"/>
          <w:bCs/>
          <w:color w:val="auto"/>
          <w:szCs w:val="21"/>
          <w:highlight w:val="none"/>
          <w:u w:val="single"/>
          <w:lang w:eastAsia="zh-CN"/>
        </w:rPr>
        <w:t>云南安合绿建钢构有限公司</w:t>
      </w:r>
      <w:r>
        <w:rPr>
          <w:rStyle w:val="34"/>
          <w:rFonts w:hint="eastAsia" w:ascii="仿宋" w:hAnsi="仿宋" w:eastAsia="仿宋" w:cs="仿宋"/>
          <w:bCs/>
          <w:color w:val="auto"/>
          <w:szCs w:val="21"/>
          <w:highlight w:val="none"/>
        </w:rPr>
        <w:t>委</w:t>
      </w:r>
      <w:r>
        <w:rPr>
          <w:rStyle w:val="34"/>
          <w:rFonts w:hint="eastAsia" w:ascii="仿宋" w:hAnsi="仿宋" w:eastAsia="仿宋" w:cs="仿宋"/>
          <w:color w:val="auto"/>
          <w:szCs w:val="21"/>
          <w:highlight w:val="none"/>
        </w:rPr>
        <w:t>托</w:t>
      </w:r>
      <w:r>
        <w:rPr>
          <w:rStyle w:val="34"/>
          <w:rFonts w:hint="eastAsia" w:ascii="仿宋" w:hAnsi="仿宋" w:eastAsia="仿宋" w:cs="仿宋"/>
          <w:bCs/>
          <w:color w:val="auto"/>
          <w:szCs w:val="21"/>
          <w:highlight w:val="none"/>
          <w:u w:val="single"/>
          <w:lang w:eastAsia="zh-CN"/>
        </w:rPr>
        <w:t>云南誉桥招标咨询有限公司</w:t>
      </w:r>
      <w:r>
        <w:rPr>
          <w:rStyle w:val="34"/>
          <w:rFonts w:hint="eastAsia" w:ascii="仿宋" w:hAnsi="仿宋" w:eastAsia="仿宋" w:cs="仿宋"/>
          <w:color w:val="auto"/>
          <w:szCs w:val="21"/>
          <w:highlight w:val="none"/>
        </w:rPr>
        <w:t>组织的编号为</w:t>
      </w:r>
      <w:r>
        <w:rPr>
          <w:rStyle w:val="34"/>
          <w:rFonts w:hint="eastAsia" w:ascii="仿宋" w:hAnsi="仿宋" w:eastAsia="仿宋" w:cs="仿宋"/>
          <w:color w:val="auto"/>
          <w:szCs w:val="21"/>
          <w:highlight w:val="none"/>
          <w:u w:val="single"/>
          <w:lang w:eastAsia="zh-CN"/>
        </w:rPr>
        <w:t>YZFTC2025-04041</w:t>
      </w:r>
      <w:r>
        <w:rPr>
          <w:rStyle w:val="34"/>
          <w:rFonts w:hint="eastAsia" w:ascii="仿宋" w:hAnsi="仿宋" w:eastAsia="仿宋" w:cs="仿宋"/>
          <w:color w:val="auto"/>
          <w:szCs w:val="21"/>
          <w:highlight w:val="none"/>
        </w:rPr>
        <w:t>的</w:t>
      </w:r>
      <w:r>
        <w:rPr>
          <w:rStyle w:val="34"/>
          <w:rFonts w:hint="eastAsia" w:ascii="仿宋" w:hAnsi="仿宋" w:eastAsia="仿宋" w:cs="仿宋"/>
          <w:bCs/>
          <w:color w:val="auto"/>
          <w:szCs w:val="21"/>
          <w:highlight w:val="none"/>
          <w:u w:val="single"/>
        </w:rPr>
        <w:t>“</w:t>
      </w:r>
      <w:r>
        <w:rPr>
          <w:rStyle w:val="34"/>
          <w:rFonts w:hint="eastAsia" w:ascii="仿宋" w:hAnsi="仿宋" w:eastAsia="仿宋" w:cs="仿宋"/>
          <w:bCs/>
          <w:color w:val="auto"/>
          <w:szCs w:val="21"/>
          <w:highlight w:val="none"/>
          <w:u w:val="single"/>
          <w:lang w:eastAsia="zh-CN"/>
        </w:rPr>
        <w:t>云南安合绿建钢构有限公司钢结构装配式建筑生产制造产业园项目环境影响评价服务</w:t>
      </w:r>
      <w:r>
        <w:rPr>
          <w:rStyle w:val="34"/>
          <w:rFonts w:hint="eastAsia" w:ascii="仿宋" w:hAnsi="仿宋" w:eastAsia="仿宋" w:cs="仿宋"/>
          <w:bCs/>
          <w:color w:val="auto"/>
          <w:szCs w:val="21"/>
          <w:highlight w:val="none"/>
          <w:u w:val="single"/>
        </w:rPr>
        <w:t>”</w:t>
      </w:r>
      <w:r>
        <w:rPr>
          <w:rStyle w:val="34"/>
          <w:rFonts w:hint="eastAsia" w:ascii="仿宋" w:hAnsi="仿宋" w:eastAsia="仿宋" w:cs="仿宋"/>
          <w:color w:val="auto"/>
          <w:szCs w:val="21"/>
          <w:highlight w:val="none"/>
        </w:rPr>
        <w:t>的招标采购结果，经双方协定达成一致，签订以下内容：</w:t>
      </w:r>
    </w:p>
    <w:bookmarkEnd w:id="11"/>
    <w:bookmarkEnd w:id="12"/>
    <w:bookmarkEnd w:id="13"/>
    <w:p w14:paraId="336324ED">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一、</w:t>
      </w:r>
      <w:r>
        <w:rPr>
          <w:rFonts w:hint="eastAsia" w:ascii="仿宋" w:hAnsi="仿宋" w:eastAsia="仿宋" w:cs="仿宋"/>
          <w:color w:val="auto"/>
          <w:szCs w:val="21"/>
          <w:highlight w:val="none"/>
          <w:lang w:eastAsia="zh-CN"/>
        </w:rPr>
        <w:t>服务</w:t>
      </w:r>
      <w:r>
        <w:rPr>
          <w:rFonts w:hint="eastAsia" w:ascii="仿宋" w:hAnsi="仿宋" w:eastAsia="仿宋" w:cs="仿宋"/>
          <w:color w:val="auto"/>
          <w:szCs w:val="21"/>
          <w:highlight w:val="none"/>
        </w:rPr>
        <w:t>内容：</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6C975DB9">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二、</w:t>
      </w:r>
      <w:r>
        <w:rPr>
          <w:rFonts w:hint="eastAsia" w:ascii="仿宋" w:hAnsi="仿宋" w:eastAsia="仿宋" w:cs="仿宋"/>
          <w:color w:val="auto"/>
          <w:szCs w:val="21"/>
          <w:highlight w:val="none"/>
          <w:lang w:eastAsia="zh-CN"/>
        </w:rPr>
        <w:t>服务</w:t>
      </w:r>
      <w:r>
        <w:rPr>
          <w:rFonts w:hint="eastAsia" w:ascii="仿宋" w:hAnsi="仿宋" w:eastAsia="仿宋" w:cs="仿宋"/>
          <w:color w:val="auto"/>
          <w:szCs w:val="21"/>
          <w:highlight w:val="none"/>
        </w:rPr>
        <w:t>计划：</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4F22FA6F">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三、服务质量保证：</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0B7B192B">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四、服务期限：</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00C9434F">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五、甲乙双方的权利和义务</w:t>
      </w:r>
    </w:p>
    <w:p w14:paraId="7704FDD9">
      <w:pPr>
        <w:shd w:val="clear" w:color="auto" w:fill="FFFFFF"/>
        <w:snapToGrid w:val="0"/>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一）甲方的权利和义务</w:t>
      </w:r>
    </w:p>
    <w:p w14:paraId="4CF4B1F6">
      <w:pPr>
        <w:shd w:val="clear" w:color="auto" w:fill="FFFFFF"/>
        <w:snapToGrid w:val="0"/>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1．负责合同签订后项目实施的工作（如与乙方的具体联系和衔结）；</w:t>
      </w:r>
    </w:p>
    <w:p w14:paraId="0A410F67">
      <w:pPr>
        <w:shd w:val="clear" w:color="auto" w:fill="FFFFFF"/>
        <w:snapToGrid w:val="0"/>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2．按合同规定享有乙方提供的服务；</w:t>
      </w:r>
    </w:p>
    <w:p w14:paraId="0249D2F5">
      <w:pPr>
        <w:shd w:val="clear" w:color="auto" w:fill="FFFFFF"/>
        <w:snapToGrid w:val="0"/>
        <w:spacing w:line="360" w:lineRule="auto"/>
        <w:ind w:firstLine="480"/>
        <w:rPr>
          <w:rFonts w:ascii="仿宋" w:hAnsi="仿宋" w:eastAsia="仿宋" w:cs="仿宋"/>
          <w:color w:val="auto"/>
          <w:highlight w:val="none"/>
        </w:rPr>
      </w:pPr>
      <w:r>
        <w:rPr>
          <w:rFonts w:hint="eastAsia" w:ascii="仿宋" w:hAnsi="仿宋" w:eastAsia="仿宋" w:cs="仿宋"/>
          <w:color w:val="auto"/>
          <w:szCs w:val="21"/>
          <w:highlight w:val="none"/>
        </w:rPr>
        <w:t>3.按政府采购规定落实采购资金并办理采购资金划拨手续；</w:t>
      </w:r>
    </w:p>
    <w:p w14:paraId="305D7F32">
      <w:pPr>
        <w:shd w:val="clear" w:color="auto" w:fill="FFFFFF"/>
        <w:snapToGrid w:val="0"/>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（二）乙方的权利和义务</w:t>
      </w:r>
    </w:p>
    <w:p w14:paraId="484568DE">
      <w:pPr>
        <w:shd w:val="clear" w:color="auto" w:fill="FFFFFF"/>
        <w:snapToGrid w:val="0"/>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1．乙方保证按本合同条款负责完成甲方项目的需求及要求，并保证提供服务符合竞争性磋商文件规定；</w:t>
      </w:r>
    </w:p>
    <w:p w14:paraId="4BA05F16">
      <w:pPr>
        <w:shd w:val="clear" w:color="auto" w:fill="FFFFFF"/>
        <w:snapToGrid w:val="0"/>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2．保证甲方在合同执行期间不受第三方提出侵犯其专利权、商标权和工业设计权等的起诉。</w:t>
      </w:r>
    </w:p>
    <w:p w14:paraId="10FFF6A2">
      <w:pPr>
        <w:shd w:val="clear" w:color="auto" w:fill="FFFFFF"/>
        <w:snapToGrid w:val="0"/>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3．严格遵守响应性文件、澄清、磋商、中标（成交）所承诺的一切规定和条款；</w:t>
      </w:r>
    </w:p>
    <w:p w14:paraId="3099F033">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kern w:val="0"/>
          <w:szCs w:val="21"/>
          <w:highlight w:val="none"/>
        </w:rPr>
        <w:t>4</w:t>
      </w:r>
      <w:r>
        <w:rPr>
          <w:rFonts w:hint="eastAsia" w:ascii="仿宋" w:hAnsi="仿宋" w:eastAsia="仿宋" w:cs="仿宋"/>
          <w:color w:val="auto"/>
          <w:szCs w:val="21"/>
          <w:highlight w:val="none"/>
        </w:rPr>
        <w:t>.因项目实施发生安全事故等情形造成的经济损失及法律责任由乙方负责；</w:t>
      </w:r>
    </w:p>
    <w:p w14:paraId="43EB02F2">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六、本合同未尽事宜，甲乙双方按照本次政府采购的基本要求和公开竞争性磋商文件的内容解决，也可以补充协议的方式解决。如需修改或补充合同内容，应经甲乙双方协商，共同签署书面修改或补充协议。该协议将作为本合同不可分割的一部分。</w:t>
      </w:r>
    </w:p>
    <w:p w14:paraId="3AB68559">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七、本合同在履行过程中发生争议，由被维修单位与乙方协商解决，解决不了的，由甲方所在地法院管辖。</w:t>
      </w:r>
    </w:p>
    <w:p w14:paraId="005EEFE2">
      <w:pPr>
        <w:shd w:val="clear" w:color="auto" w:fill="FFFFFF"/>
        <w:snapToGrid w:val="0"/>
        <w:spacing w:line="360" w:lineRule="auto"/>
        <w:ind w:firstLine="413" w:firstLineChars="196"/>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八、</w:t>
      </w:r>
      <w:r>
        <w:rPr>
          <w:rFonts w:hint="eastAsia" w:ascii="仿宋" w:hAnsi="仿宋" w:eastAsia="仿宋" w:cs="仿宋"/>
          <w:color w:val="auto"/>
          <w:szCs w:val="21"/>
          <w:highlight w:val="none"/>
        </w:rPr>
        <w:t>乙方项目服务联系人、联系地址、联系电话：</w:t>
      </w:r>
    </w:p>
    <w:p w14:paraId="19CD0EB9">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联系人：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，联系地址：</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0B937C41">
      <w:pPr>
        <w:spacing w:line="360" w:lineRule="auto"/>
        <w:ind w:firstLine="367" w:firstLineChars="174"/>
        <w:rPr>
          <w:rFonts w:ascii="仿宋" w:hAnsi="仿宋" w:eastAsia="仿宋" w:cs="仿宋"/>
          <w:b/>
          <w:color w:val="auto"/>
          <w:szCs w:val="21"/>
          <w:highlight w:val="none"/>
        </w:rPr>
      </w:pPr>
      <w:r>
        <w:rPr>
          <w:rFonts w:hint="eastAsia" w:ascii="仿宋" w:hAnsi="仿宋" w:eastAsia="仿宋" w:cs="仿宋"/>
          <w:b/>
          <w:color w:val="auto"/>
          <w:szCs w:val="21"/>
          <w:highlight w:val="none"/>
        </w:rPr>
        <w:t>九、合同价款结算：</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25B0F6F3">
      <w:pPr>
        <w:spacing w:line="360" w:lineRule="auto"/>
        <w:ind w:firstLine="367" w:firstLineChars="174"/>
        <w:rPr>
          <w:rFonts w:ascii="仿宋" w:hAnsi="仿宋" w:eastAsia="仿宋" w:cs="仿宋"/>
          <w:bCs/>
          <w:color w:val="auto"/>
          <w:szCs w:val="21"/>
          <w:highlight w:val="none"/>
        </w:rPr>
      </w:pPr>
      <w:r>
        <w:rPr>
          <w:rFonts w:hint="eastAsia" w:ascii="仿宋" w:hAnsi="仿宋" w:eastAsia="仿宋" w:cs="仿宋"/>
          <w:b/>
          <w:bCs/>
          <w:color w:val="auto"/>
          <w:szCs w:val="21"/>
          <w:highlight w:val="none"/>
        </w:rPr>
        <w:t>十、</w:t>
      </w:r>
      <w:r>
        <w:rPr>
          <w:rFonts w:hint="eastAsia" w:ascii="仿宋" w:hAnsi="仿宋" w:eastAsia="仿宋" w:cs="仿宋"/>
          <w:b/>
          <w:color w:val="auto"/>
          <w:szCs w:val="21"/>
          <w:highlight w:val="none"/>
        </w:rPr>
        <w:t>违约责任：</w:t>
      </w:r>
    </w:p>
    <w:p w14:paraId="7F06F259">
      <w:pPr>
        <w:tabs>
          <w:tab w:val="left" w:pos="630"/>
        </w:tabs>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除发生不可抗力事实外，乙方不能按期完成项目或所提供服务与本合同标准不相符合的，乙方向甲方每日偿付合同总额</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的滞纳金。</w:t>
      </w:r>
    </w:p>
    <w:p w14:paraId="0F9A9CCB">
      <w:pPr>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甲方逾期支付合同款项的将向乙方每日支付欠款总额</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﹪的滞纳金。</w:t>
      </w:r>
    </w:p>
    <w:p w14:paraId="2A6E3B37">
      <w:pPr>
        <w:pStyle w:val="3"/>
        <w:spacing w:line="360" w:lineRule="auto"/>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甲方有权拒付合同价以外的任何费用；乙方有权拒绝合同整体范围以外的条件。</w:t>
      </w:r>
    </w:p>
    <w:p w14:paraId="71067BC0">
      <w:pPr>
        <w:spacing w:line="360" w:lineRule="auto"/>
        <w:jc w:val="left"/>
        <w:rPr>
          <w:rFonts w:ascii="仿宋" w:hAnsi="仿宋" w:eastAsia="仿宋" w:cs="仿宋"/>
          <w:b/>
          <w:color w:val="auto"/>
          <w:szCs w:val="21"/>
          <w:highlight w:val="none"/>
        </w:rPr>
      </w:pPr>
      <w:r>
        <w:rPr>
          <w:rFonts w:hint="eastAsia" w:ascii="仿宋" w:hAnsi="仿宋" w:eastAsia="仿宋" w:cs="仿宋"/>
          <w:b/>
          <w:color w:val="auto"/>
          <w:szCs w:val="21"/>
          <w:highlight w:val="none"/>
        </w:rPr>
        <w:t xml:space="preserve">    十</w:t>
      </w:r>
      <w:r>
        <w:rPr>
          <w:rFonts w:hint="eastAsia" w:ascii="仿宋" w:hAnsi="仿宋" w:eastAsia="仿宋" w:cs="仿宋"/>
          <w:b/>
          <w:color w:val="auto"/>
          <w:szCs w:val="21"/>
          <w:highlight w:val="none"/>
          <w:lang w:val="en-US" w:eastAsia="zh-CN"/>
        </w:rPr>
        <w:t>一</w:t>
      </w:r>
      <w:r>
        <w:rPr>
          <w:rFonts w:hint="eastAsia" w:ascii="仿宋" w:hAnsi="仿宋" w:eastAsia="仿宋" w:cs="仿宋"/>
          <w:b/>
          <w:color w:val="auto"/>
          <w:szCs w:val="21"/>
          <w:highlight w:val="none"/>
        </w:rPr>
        <w:t>、争议解决：</w:t>
      </w:r>
    </w:p>
    <w:p w14:paraId="210853CC">
      <w:pPr>
        <w:spacing w:line="360" w:lineRule="auto"/>
        <w:ind w:firstLine="636"/>
        <w:jc w:val="left"/>
        <w:rPr>
          <w:rFonts w:ascii="仿宋" w:hAnsi="仿宋" w:eastAsia="仿宋" w:cs="仿宋"/>
          <w:color w:val="auto"/>
          <w:szCs w:val="21"/>
          <w:highlight w:val="none"/>
        </w:rPr>
      </w:pPr>
      <w:r>
        <w:rPr>
          <w:rFonts w:hint="eastAsia" w:ascii="仿宋" w:hAnsi="仿宋" w:eastAsia="仿宋" w:cs="仿宋"/>
          <w:color w:val="auto"/>
          <w:szCs w:val="21"/>
          <w:highlight w:val="none"/>
        </w:rPr>
        <w:t>甲乙双方在履行合同过程中发生纠纷，应及时向监督管理部门反映，以便进行协调或处理；也可向仲裁部门申请仲裁；本合同发生争议产生的诉讼，由合同签订地人民法院管辖。</w:t>
      </w:r>
    </w:p>
    <w:p w14:paraId="6F285510">
      <w:pPr>
        <w:spacing w:line="360" w:lineRule="auto"/>
        <w:jc w:val="left"/>
        <w:rPr>
          <w:rFonts w:ascii="仿宋" w:hAnsi="仿宋" w:eastAsia="仿宋" w:cs="仿宋"/>
          <w:b/>
          <w:color w:val="auto"/>
          <w:szCs w:val="21"/>
          <w:highlight w:val="none"/>
        </w:rPr>
      </w:pPr>
      <w:r>
        <w:rPr>
          <w:rFonts w:hint="eastAsia" w:ascii="仿宋" w:hAnsi="仿宋" w:eastAsia="仿宋" w:cs="仿宋"/>
          <w:b/>
          <w:color w:val="auto"/>
          <w:szCs w:val="21"/>
          <w:highlight w:val="none"/>
        </w:rPr>
        <w:t xml:space="preserve">    十</w:t>
      </w:r>
      <w:r>
        <w:rPr>
          <w:rFonts w:hint="eastAsia" w:ascii="仿宋" w:hAnsi="仿宋" w:eastAsia="仿宋" w:cs="仿宋"/>
          <w:b/>
          <w:color w:val="auto"/>
          <w:szCs w:val="21"/>
          <w:highlight w:val="none"/>
          <w:lang w:val="en-US" w:eastAsia="zh-CN"/>
        </w:rPr>
        <w:t>二</w:t>
      </w:r>
      <w:r>
        <w:rPr>
          <w:rFonts w:hint="eastAsia" w:ascii="仿宋" w:hAnsi="仿宋" w:eastAsia="仿宋" w:cs="仿宋"/>
          <w:b/>
          <w:color w:val="auto"/>
          <w:szCs w:val="21"/>
          <w:highlight w:val="none"/>
        </w:rPr>
        <w:t>、合同生效及其他：</w:t>
      </w:r>
    </w:p>
    <w:p w14:paraId="7D952F2D">
      <w:pPr>
        <w:spacing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1、合同一式五份，甲乙双方各执两份，代理机构一份。</w:t>
      </w:r>
    </w:p>
    <w:p w14:paraId="50F74399">
      <w:pPr>
        <w:spacing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2、经双方签字的书面合同附件，与本合同具备同等法律效力。</w:t>
      </w:r>
    </w:p>
    <w:p w14:paraId="11A5F86A">
      <w:pPr>
        <w:spacing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3、本合同其他事宜，按合同法有关规定处理。</w:t>
      </w:r>
    </w:p>
    <w:p w14:paraId="2FFB42CA">
      <w:pPr>
        <w:spacing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4、本合同自签订之日起生效。</w:t>
      </w:r>
    </w:p>
    <w:p w14:paraId="1E2ECBAF">
      <w:pPr>
        <w:spacing w:line="360" w:lineRule="auto"/>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 xml:space="preserve">    5、本合同不可分割之部分：竞争性磋商文件；中标人（乙方）的响应性文件及其澄清文件；《中标通知书》；合同书附件</w:t>
      </w:r>
      <w:r>
        <w:rPr>
          <w:rFonts w:hint="eastAsia" w:ascii="仿宋" w:hAnsi="仿宋" w:eastAsia="仿宋" w:cs="仿宋"/>
          <w:color w:val="auto"/>
          <w:szCs w:val="21"/>
          <w:highlight w:val="none"/>
          <w:lang w:eastAsia="zh-CN"/>
        </w:rPr>
        <w:t>。</w:t>
      </w:r>
    </w:p>
    <w:p w14:paraId="4A96F889">
      <w:pPr>
        <w:rPr>
          <w:rStyle w:val="34"/>
          <w:rFonts w:hint="eastAsia" w:ascii="仿宋" w:hAnsi="仿宋" w:eastAsia="仿宋" w:cs="仿宋"/>
          <w:color w:val="auto"/>
          <w:sz w:val="44"/>
          <w:szCs w:val="44"/>
          <w:highlight w:val="none"/>
        </w:rPr>
      </w:pPr>
      <w:r>
        <w:rPr>
          <w:rStyle w:val="34"/>
          <w:rFonts w:hint="eastAsia" w:ascii="仿宋" w:hAnsi="仿宋" w:eastAsia="仿宋" w:cs="仿宋"/>
          <w:color w:val="auto"/>
          <w:sz w:val="44"/>
          <w:szCs w:val="44"/>
          <w:highlight w:val="none"/>
        </w:rPr>
        <w:br w:type="page"/>
      </w:r>
    </w:p>
    <w:p w14:paraId="060642F7">
      <w:pPr>
        <w:pStyle w:val="4"/>
        <w:bidi w:val="0"/>
        <w:jc w:val="center"/>
        <w:rPr>
          <w:rStyle w:val="34"/>
          <w:rFonts w:ascii="仿宋" w:hAnsi="仿宋" w:eastAsia="仿宋" w:cs="仿宋"/>
          <w:color w:val="auto"/>
          <w:szCs w:val="44"/>
          <w:highlight w:val="none"/>
        </w:rPr>
      </w:pPr>
      <w:bookmarkStart w:id="14" w:name="_Toc27411"/>
      <w:r>
        <w:rPr>
          <w:rFonts w:hint="eastAsia" w:ascii="仿宋" w:hAnsi="仿宋" w:eastAsia="仿宋" w:cs="仿宋"/>
          <w:color w:val="auto"/>
          <w:highlight w:val="none"/>
        </w:rPr>
        <w:t>第五章  响应文件格式</w:t>
      </w:r>
      <w:bookmarkEnd w:id="14"/>
    </w:p>
    <w:p w14:paraId="70638DED">
      <w:pPr>
        <w:spacing w:line="360" w:lineRule="auto"/>
        <w:jc w:val="center"/>
        <w:rPr>
          <w:rStyle w:val="34"/>
          <w:rFonts w:ascii="仿宋" w:hAnsi="仿宋" w:eastAsia="仿宋" w:cs="仿宋"/>
          <w:b/>
          <w:color w:val="auto"/>
          <w:sz w:val="24"/>
          <w:szCs w:val="24"/>
          <w:highlight w:val="none"/>
        </w:rPr>
      </w:pPr>
    </w:p>
    <w:p w14:paraId="420DCEB7">
      <w:pPr>
        <w:spacing w:line="360" w:lineRule="auto"/>
        <w:jc w:val="center"/>
        <w:rPr>
          <w:rStyle w:val="34"/>
          <w:rFonts w:hint="eastAsia" w:ascii="仿宋" w:hAnsi="仿宋" w:eastAsia="仿宋" w:cs="仿宋"/>
          <w:b/>
          <w:color w:val="auto"/>
          <w:sz w:val="36"/>
          <w:szCs w:val="36"/>
          <w:highlight w:val="none"/>
          <w:lang w:eastAsia="zh-CN"/>
        </w:rPr>
      </w:pPr>
      <w:r>
        <w:rPr>
          <w:rStyle w:val="34"/>
          <w:rFonts w:hint="eastAsia" w:ascii="仿宋" w:hAnsi="仿宋" w:eastAsia="仿宋" w:cs="仿宋"/>
          <w:b/>
          <w:bCs/>
          <w:color w:val="auto"/>
          <w:sz w:val="36"/>
          <w:szCs w:val="36"/>
          <w:highlight w:val="none"/>
          <w:lang w:eastAsia="zh-CN"/>
        </w:rPr>
        <w:t>云南安合绿建钢构有限公司钢结构装配式建筑生产制造产业园项目环境影响评价服务</w:t>
      </w:r>
    </w:p>
    <w:p w14:paraId="67F0D79E">
      <w:pPr>
        <w:spacing w:line="360" w:lineRule="auto"/>
        <w:jc w:val="center"/>
        <w:rPr>
          <w:rStyle w:val="34"/>
          <w:rFonts w:ascii="仿宋" w:hAnsi="仿宋" w:eastAsia="仿宋" w:cs="仿宋"/>
          <w:color w:val="auto"/>
          <w:sz w:val="32"/>
          <w:highlight w:val="none"/>
        </w:rPr>
      </w:pPr>
    </w:p>
    <w:p w14:paraId="360E8A54">
      <w:pPr>
        <w:spacing w:line="360" w:lineRule="auto"/>
        <w:jc w:val="center"/>
        <w:rPr>
          <w:rStyle w:val="34"/>
          <w:rFonts w:ascii="仿宋" w:hAnsi="仿宋" w:eastAsia="仿宋" w:cs="仿宋"/>
          <w:color w:val="auto"/>
          <w:sz w:val="32"/>
          <w:highlight w:val="none"/>
        </w:rPr>
      </w:pPr>
    </w:p>
    <w:p w14:paraId="0BB95017">
      <w:pPr>
        <w:spacing w:line="360" w:lineRule="auto"/>
        <w:jc w:val="center"/>
        <w:rPr>
          <w:rStyle w:val="34"/>
          <w:rFonts w:ascii="仿宋" w:hAnsi="仿宋" w:eastAsia="仿宋" w:cs="仿宋"/>
          <w:color w:val="auto"/>
          <w:sz w:val="32"/>
          <w:highlight w:val="none"/>
        </w:rPr>
      </w:pPr>
    </w:p>
    <w:p w14:paraId="76D3F435">
      <w:pPr>
        <w:spacing w:line="360" w:lineRule="auto"/>
        <w:jc w:val="center"/>
        <w:rPr>
          <w:rStyle w:val="34"/>
          <w:rFonts w:ascii="仿宋" w:hAnsi="仿宋" w:eastAsia="仿宋" w:cs="仿宋"/>
          <w:color w:val="auto"/>
          <w:sz w:val="32"/>
          <w:highlight w:val="none"/>
        </w:rPr>
      </w:pPr>
    </w:p>
    <w:p w14:paraId="00EFAC4E">
      <w:pPr>
        <w:spacing w:line="360" w:lineRule="auto"/>
        <w:jc w:val="both"/>
        <w:rPr>
          <w:rStyle w:val="34"/>
          <w:rFonts w:hint="eastAsia" w:ascii="仿宋" w:hAnsi="仿宋" w:eastAsia="仿宋" w:cs="仿宋"/>
          <w:b/>
          <w:color w:val="auto"/>
          <w:sz w:val="72"/>
          <w:szCs w:val="72"/>
          <w:highlight w:val="none"/>
        </w:rPr>
      </w:pPr>
    </w:p>
    <w:p w14:paraId="2D3AC39E">
      <w:pPr>
        <w:spacing w:line="360" w:lineRule="auto"/>
        <w:jc w:val="center"/>
        <w:rPr>
          <w:rStyle w:val="34"/>
          <w:rFonts w:ascii="仿宋" w:hAnsi="仿宋" w:eastAsia="仿宋" w:cs="仿宋"/>
          <w:b/>
          <w:color w:val="auto"/>
          <w:sz w:val="72"/>
          <w:szCs w:val="72"/>
          <w:highlight w:val="none"/>
        </w:rPr>
      </w:pPr>
      <w:r>
        <w:rPr>
          <w:rStyle w:val="34"/>
          <w:rFonts w:hint="eastAsia" w:ascii="仿宋" w:hAnsi="仿宋" w:eastAsia="仿宋" w:cs="仿宋"/>
          <w:b/>
          <w:color w:val="auto"/>
          <w:sz w:val="72"/>
          <w:szCs w:val="72"/>
          <w:highlight w:val="none"/>
        </w:rPr>
        <w:t>响 应 文 件</w:t>
      </w:r>
    </w:p>
    <w:p w14:paraId="339EA391">
      <w:pPr>
        <w:spacing w:line="360" w:lineRule="auto"/>
        <w:ind w:firstLine="2831"/>
        <w:rPr>
          <w:rStyle w:val="34"/>
          <w:rFonts w:ascii="仿宋" w:hAnsi="仿宋" w:eastAsia="仿宋" w:cs="仿宋"/>
          <w:b/>
          <w:color w:val="auto"/>
          <w:sz w:val="30"/>
          <w:szCs w:val="30"/>
          <w:highlight w:val="none"/>
        </w:rPr>
      </w:pPr>
    </w:p>
    <w:p w14:paraId="282D35B6">
      <w:pPr>
        <w:spacing w:line="360" w:lineRule="auto"/>
        <w:jc w:val="center"/>
        <w:rPr>
          <w:rStyle w:val="34"/>
          <w:rFonts w:hint="eastAsia" w:ascii="仿宋" w:hAnsi="仿宋" w:eastAsia="仿宋" w:cs="仿宋"/>
          <w:b/>
          <w:color w:val="auto"/>
          <w:sz w:val="30"/>
          <w:szCs w:val="30"/>
          <w:highlight w:val="none"/>
          <w:u w:val="single"/>
          <w:lang w:eastAsia="zh-CN"/>
        </w:rPr>
      </w:pPr>
      <w:r>
        <w:rPr>
          <w:rStyle w:val="34"/>
          <w:rFonts w:hint="eastAsia" w:ascii="仿宋" w:hAnsi="仿宋" w:eastAsia="仿宋" w:cs="仿宋"/>
          <w:b/>
          <w:color w:val="auto"/>
          <w:sz w:val="30"/>
          <w:szCs w:val="30"/>
          <w:highlight w:val="none"/>
        </w:rPr>
        <w:t xml:space="preserve">招标编号： </w:t>
      </w:r>
      <w:r>
        <w:rPr>
          <w:rStyle w:val="34"/>
          <w:rFonts w:hint="eastAsia" w:ascii="仿宋" w:hAnsi="仿宋" w:eastAsia="仿宋" w:cs="仿宋"/>
          <w:b/>
          <w:color w:val="auto"/>
          <w:sz w:val="32"/>
          <w:szCs w:val="32"/>
          <w:highlight w:val="none"/>
          <w:lang w:eastAsia="zh-CN"/>
        </w:rPr>
        <w:t>YZFTC2025-04041</w:t>
      </w:r>
    </w:p>
    <w:p w14:paraId="3018133B">
      <w:pPr>
        <w:spacing w:line="360" w:lineRule="auto"/>
        <w:rPr>
          <w:rStyle w:val="34"/>
          <w:rFonts w:ascii="仿宋" w:hAnsi="仿宋" w:eastAsia="仿宋" w:cs="仿宋"/>
          <w:b/>
          <w:color w:val="auto"/>
          <w:sz w:val="48"/>
          <w:highlight w:val="none"/>
        </w:rPr>
      </w:pPr>
    </w:p>
    <w:p w14:paraId="579326A6">
      <w:pPr>
        <w:spacing w:line="360" w:lineRule="auto"/>
        <w:rPr>
          <w:rStyle w:val="34"/>
          <w:rFonts w:ascii="仿宋" w:hAnsi="仿宋" w:eastAsia="仿宋" w:cs="仿宋"/>
          <w:b/>
          <w:color w:val="auto"/>
          <w:sz w:val="48"/>
          <w:highlight w:val="none"/>
        </w:rPr>
      </w:pPr>
    </w:p>
    <w:p w14:paraId="6A4CA55B">
      <w:pPr>
        <w:snapToGrid w:val="0"/>
        <w:spacing w:line="360" w:lineRule="auto"/>
        <w:ind w:firstLine="422"/>
        <w:rPr>
          <w:rStyle w:val="34"/>
          <w:rFonts w:hint="eastAsia" w:ascii="仿宋" w:hAnsi="仿宋" w:eastAsia="仿宋" w:cs="仿宋"/>
          <w:b/>
          <w:color w:val="auto"/>
          <w:sz w:val="28"/>
          <w:szCs w:val="28"/>
          <w:highlight w:val="none"/>
        </w:rPr>
      </w:pPr>
    </w:p>
    <w:p w14:paraId="59C7F3A3">
      <w:pPr>
        <w:snapToGrid w:val="0"/>
        <w:spacing w:line="360" w:lineRule="auto"/>
        <w:ind w:firstLine="422"/>
        <w:rPr>
          <w:rStyle w:val="34"/>
          <w:rFonts w:hint="eastAsia" w:ascii="仿宋" w:hAnsi="仿宋" w:eastAsia="仿宋" w:cs="仿宋"/>
          <w:b/>
          <w:color w:val="auto"/>
          <w:sz w:val="28"/>
          <w:szCs w:val="28"/>
          <w:highlight w:val="none"/>
        </w:rPr>
      </w:pPr>
    </w:p>
    <w:p w14:paraId="0BD562A4">
      <w:pPr>
        <w:snapToGrid w:val="0"/>
        <w:spacing w:line="360" w:lineRule="auto"/>
        <w:ind w:firstLine="422"/>
        <w:rPr>
          <w:rStyle w:val="34"/>
          <w:rFonts w:hint="eastAsia" w:ascii="仿宋" w:hAnsi="仿宋" w:eastAsia="仿宋" w:cs="仿宋"/>
          <w:b/>
          <w:color w:val="auto"/>
          <w:sz w:val="28"/>
          <w:szCs w:val="28"/>
          <w:highlight w:val="none"/>
        </w:rPr>
      </w:pPr>
    </w:p>
    <w:p w14:paraId="5C2F6D4D">
      <w:pPr>
        <w:snapToGrid w:val="0"/>
        <w:spacing w:line="360" w:lineRule="auto"/>
        <w:ind w:firstLine="422"/>
        <w:rPr>
          <w:rStyle w:val="34"/>
          <w:rFonts w:hint="eastAsia" w:ascii="仿宋" w:hAnsi="仿宋" w:eastAsia="仿宋" w:cs="仿宋"/>
          <w:b/>
          <w:color w:val="auto"/>
          <w:sz w:val="28"/>
          <w:szCs w:val="28"/>
          <w:highlight w:val="none"/>
        </w:rPr>
      </w:pPr>
    </w:p>
    <w:p w14:paraId="2996AFDB">
      <w:pPr>
        <w:snapToGrid w:val="0"/>
        <w:spacing w:line="360" w:lineRule="auto"/>
        <w:ind w:firstLine="422"/>
        <w:rPr>
          <w:rStyle w:val="34"/>
          <w:rFonts w:ascii="仿宋" w:hAnsi="仿宋" w:eastAsia="仿宋" w:cs="仿宋"/>
          <w:b/>
          <w:color w:val="auto"/>
          <w:sz w:val="28"/>
          <w:szCs w:val="28"/>
          <w:highlight w:val="none"/>
        </w:rPr>
      </w:pPr>
      <w:r>
        <w:rPr>
          <w:rStyle w:val="34"/>
          <w:rFonts w:hint="eastAsia" w:ascii="仿宋" w:hAnsi="仿宋" w:eastAsia="仿宋" w:cs="仿宋"/>
          <w:b/>
          <w:color w:val="auto"/>
          <w:sz w:val="28"/>
          <w:szCs w:val="28"/>
          <w:highlight w:val="none"/>
        </w:rPr>
        <w:t>供应商（盖公章）：</w:t>
      </w:r>
    </w:p>
    <w:p w14:paraId="530B8B9C">
      <w:pPr>
        <w:snapToGrid w:val="0"/>
        <w:spacing w:line="360" w:lineRule="auto"/>
        <w:ind w:firstLine="422"/>
        <w:rPr>
          <w:rStyle w:val="34"/>
          <w:rFonts w:ascii="仿宋" w:hAnsi="仿宋" w:eastAsia="仿宋" w:cs="仿宋"/>
          <w:b/>
          <w:color w:val="auto"/>
          <w:sz w:val="28"/>
          <w:szCs w:val="28"/>
          <w:highlight w:val="none"/>
          <w:u w:val="single"/>
        </w:rPr>
      </w:pPr>
      <w:r>
        <w:rPr>
          <w:rStyle w:val="34"/>
          <w:rFonts w:hint="eastAsia" w:ascii="仿宋" w:hAnsi="仿宋" w:eastAsia="仿宋" w:cs="仿宋"/>
          <w:b/>
          <w:color w:val="auto"/>
          <w:sz w:val="28"/>
          <w:szCs w:val="28"/>
          <w:highlight w:val="none"/>
        </w:rPr>
        <w:t>法 定 代 表 人或其委托代理人（签字或盖章）：</w:t>
      </w:r>
    </w:p>
    <w:p w14:paraId="526DC883">
      <w:pPr>
        <w:spacing w:line="360" w:lineRule="auto"/>
        <w:ind w:firstLine="422"/>
        <w:rPr>
          <w:rStyle w:val="34"/>
          <w:rFonts w:ascii="仿宋" w:hAnsi="仿宋" w:eastAsia="仿宋" w:cs="仿宋"/>
          <w:b/>
          <w:color w:val="auto"/>
          <w:sz w:val="24"/>
          <w:szCs w:val="24"/>
          <w:highlight w:val="none"/>
        </w:rPr>
      </w:pPr>
      <w:r>
        <w:rPr>
          <w:rStyle w:val="34"/>
          <w:rFonts w:hint="eastAsia" w:ascii="仿宋" w:hAnsi="仿宋" w:eastAsia="仿宋" w:cs="仿宋"/>
          <w:b/>
          <w:color w:val="auto"/>
          <w:sz w:val="28"/>
          <w:szCs w:val="28"/>
          <w:highlight w:val="none"/>
        </w:rPr>
        <w:t xml:space="preserve">日  期： </w:t>
      </w:r>
      <w:r>
        <w:rPr>
          <w:rStyle w:val="34"/>
          <w:rFonts w:hint="eastAsia" w:ascii="仿宋" w:hAnsi="仿宋" w:eastAsia="仿宋" w:cs="仿宋"/>
          <w:b/>
          <w:color w:val="auto"/>
          <w:sz w:val="28"/>
          <w:szCs w:val="28"/>
          <w:highlight w:val="none"/>
          <w:lang w:val="en-US" w:eastAsia="zh-CN"/>
        </w:rPr>
        <w:t xml:space="preserve">   </w:t>
      </w:r>
      <w:r>
        <w:rPr>
          <w:rStyle w:val="34"/>
          <w:rFonts w:hint="eastAsia" w:ascii="仿宋" w:hAnsi="仿宋" w:eastAsia="仿宋" w:cs="仿宋"/>
          <w:b/>
          <w:color w:val="auto"/>
          <w:sz w:val="28"/>
          <w:szCs w:val="28"/>
          <w:highlight w:val="none"/>
        </w:rPr>
        <w:t>年</w:t>
      </w:r>
      <w:r>
        <w:rPr>
          <w:rStyle w:val="34"/>
          <w:rFonts w:hint="eastAsia" w:ascii="仿宋" w:hAnsi="仿宋" w:eastAsia="仿宋" w:cs="仿宋"/>
          <w:b/>
          <w:color w:val="auto"/>
          <w:sz w:val="28"/>
          <w:szCs w:val="28"/>
          <w:highlight w:val="none"/>
          <w:lang w:val="en-US" w:eastAsia="zh-CN"/>
        </w:rPr>
        <w:t xml:space="preserve">   </w:t>
      </w:r>
      <w:r>
        <w:rPr>
          <w:rStyle w:val="34"/>
          <w:rFonts w:hint="eastAsia" w:ascii="仿宋" w:hAnsi="仿宋" w:eastAsia="仿宋" w:cs="仿宋"/>
          <w:b/>
          <w:color w:val="auto"/>
          <w:sz w:val="28"/>
          <w:szCs w:val="28"/>
          <w:highlight w:val="none"/>
        </w:rPr>
        <w:t xml:space="preserve"> 月</w:t>
      </w:r>
      <w:r>
        <w:rPr>
          <w:rStyle w:val="34"/>
          <w:rFonts w:hint="eastAsia" w:ascii="仿宋" w:hAnsi="仿宋" w:eastAsia="仿宋" w:cs="仿宋"/>
          <w:b/>
          <w:color w:val="auto"/>
          <w:sz w:val="28"/>
          <w:szCs w:val="28"/>
          <w:highlight w:val="none"/>
          <w:lang w:val="en-US" w:eastAsia="zh-CN"/>
        </w:rPr>
        <w:t xml:space="preserve">   </w:t>
      </w:r>
      <w:r>
        <w:rPr>
          <w:rStyle w:val="34"/>
          <w:rFonts w:hint="eastAsia" w:ascii="仿宋" w:hAnsi="仿宋" w:eastAsia="仿宋" w:cs="仿宋"/>
          <w:b/>
          <w:color w:val="auto"/>
          <w:sz w:val="28"/>
          <w:szCs w:val="28"/>
          <w:highlight w:val="none"/>
        </w:rPr>
        <w:t>日</w:t>
      </w:r>
    </w:p>
    <w:p w14:paraId="3CC1CD1D">
      <w:pPr>
        <w:rPr>
          <w:rStyle w:val="34"/>
          <w:rFonts w:hint="eastAsia" w:ascii="仿宋" w:hAnsi="仿宋" w:eastAsia="仿宋" w:cs="仿宋"/>
          <w:b/>
          <w:color w:val="auto"/>
          <w:sz w:val="24"/>
          <w:szCs w:val="24"/>
          <w:highlight w:val="none"/>
        </w:rPr>
      </w:pPr>
      <w:r>
        <w:rPr>
          <w:rStyle w:val="34"/>
          <w:rFonts w:hint="eastAsia" w:ascii="仿宋" w:hAnsi="仿宋" w:eastAsia="仿宋" w:cs="仿宋"/>
          <w:b/>
          <w:color w:val="auto"/>
          <w:sz w:val="24"/>
          <w:szCs w:val="24"/>
          <w:highlight w:val="none"/>
        </w:rPr>
        <w:br w:type="page"/>
      </w:r>
    </w:p>
    <w:p w14:paraId="41DC4CD3">
      <w:pPr>
        <w:snapToGrid w:val="0"/>
        <w:spacing w:line="360" w:lineRule="auto"/>
        <w:ind w:right="-241"/>
        <w:rPr>
          <w:rStyle w:val="34"/>
          <w:rFonts w:ascii="仿宋" w:hAnsi="仿宋" w:eastAsia="仿宋" w:cs="仿宋"/>
          <w:b/>
          <w:color w:val="auto"/>
          <w:sz w:val="24"/>
          <w:szCs w:val="24"/>
          <w:highlight w:val="none"/>
        </w:rPr>
      </w:pPr>
      <w:r>
        <w:rPr>
          <w:rStyle w:val="34"/>
          <w:rFonts w:hint="eastAsia" w:ascii="仿宋" w:hAnsi="仿宋" w:eastAsia="仿宋" w:cs="仿宋"/>
          <w:b/>
          <w:color w:val="auto"/>
          <w:sz w:val="24"/>
          <w:szCs w:val="24"/>
          <w:highlight w:val="none"/>
        </w:rPr>
        <w:t xml:space="preserve">附件一            </w:t>
      </w:r>
    </w:p>
    <w:p w14:paraId="36FD17A4">
      <w:pPr>
        <w:ind w:right="-241"/>
        <w:jc w:val="center"/>
        <w:rPr>
          <w:rStyle w:val="34"/>
          <w:rFonts w:ascii="仿宋" w:hAnsi="仿宋" w:eastAsia="仿宋" w:cs="仿宋"/>
          <w:b/>
          <w:color w:val="auto"/>
          <w:sz w:val="32"/>
          <w:szCs w:val="32"/>
          <w:highlight w:val="none"/>
        </w:rPr>
      </w:pPr>
      <w:r>
        <w:rPr>
          <w:rStyle w:val="34"/>
          <w:rFonts w:hint="eastAsia" w:ascii="仿宋" w:hAnsi="仿宋" w:eastAsia="仿宋" w:cs="仿宋"/>
          <w:b/>
          <w:color w:val="auto"/>
          <w:kern w:val="0"/>
          <w:sz w:val="32"/>
          <w:szCs w:val="32"/>
          <w:highlight w:val="none"/>
        </w:rPr>
        <w:t>竞争性磋商报价一览表</w:t>
      </w:r>
    </w:p>
    <w:p w14:paraId="657AFF9F">
      <w:pPr>
        <w:jc w:val="center"/>
        <w:rPr>
          <w:rStyle w:val="34"/>
          <w:rFonts w:ascii="仿宋" w:hAnsi="仿宋" w:eastAsia="仿宋" w:cs="仿宋"/>
          <w:color w:val="auto"/>
          <w:sz w:val="24"/>
          <w:szCs w:val="24"/>
          <w:highlight w:val="none"/>
        </w:rPr>
      </w:pPr>
    </w:p>
    <w:p w14:paraId="6EBCE473">
      <w:pPr>
        <w:pStyle w:val="99"/>
        <w:snapToGrid w:val="0"/>
        <w:spacing w:line="360" w:lineRule="auto"/>
        <w:rPr>
          <w:rStyle w:val="34"/>
          <w:rFonts w:hint="eastAsia" w:ascii="仿宋" w:hAnsi="仿宋" w:eastAsia="仿宋" w:cs="仿宋"/>
          <w:color w:val="auto"/>
          <w:kern w:val="2"/>
          <w:sz w:val="21"/>
          <w:szCs w:val="21"/>
          <w:highlight w:val="none"/>
          <w:lang w:val="en-US" w:eastAsia="zh-CN"/>
        </w:rPr>
      </w:pPr>
      <w:r>
        <w:rPr>
          <w:rStyle w:val="34"/>
          <w:rFonts w:hint="eastAsia" w:ascii="仿宋" w:hAnsi="仿宋" w:eastAsia="仿宋" w:cs="仿宋"/>
          <w:color w:val="auto"/>
          <w:kern w:val="2"/>
          <w:sz w:val="21"/>
          <w:szCs w:val="21"/>
          <w:highlight w:val="none"/>
          <w:lang w:val="en-US"/>
        </w:rPr>
        <w:t>项目名称：</w:t>
      </w:r>
      <w:r>
        <w:rPr>
          <w:rStyle w:val="34"/>
          <w:rFonts w:hint="eastAsia" w:ascii="仿宋" w:hAnsi="仿宋" w:eastAsia="仿宋" w:cs="仿宋"/>
          <w:color w:val="auto"/>
          <w:kern w:val="2"/>
          <w:sz w:val="21"/>
          <w:szCs w:val="21"/>
          <w:highlight w:val="none"/>
          <w:lang w:eastAsia="zh-CN"/>
        </w:rPr>
        <w:t>云南安合绿建钢构有限公司钢结构装配式建筑生产制造产业园项目环境影响评价服务</w:t>
      </w:r>
    </w:p>
    <w:p w14:paraId="291EF7B2">
      <w:pPr>
        <w:spacing w:line="360" w:lineRule="auto"/>
        <w:rPr>
          <w:rStyle w:val="34"/>
          <w:rFonts w:hint="eastAsia" w:ascii="仿宋" w:hAnsi="仿宋" w:eastAsia="仿宋" w:cs="仿宋"/>
          <w:color w:val="auto"/>
          <w:szCs w:val="21"/>
          <w:highlight w:val="none"/>
          <w:lang w:eastAsia="zh-CN"/>
        </w:rPr>
      </w:pPr>
      <w:r>
        <w:rPr>
          <w:rStyle w:val="34"/>
          <w:rFonts w:hint="eastAsia" w:ascii="仿宋" w:hAnsi="仿宋" w:eastAsia="仿宋" w:cs="仿宋"/>
          <w:color w:val="auto"/>
          <w:szCs w:val="21"/>
          <w:highlight w:val="none"/>
        </w:rPr>
        <w:t>招标编号：</w:t>
      </w:r>
      <w:r>
        <w:rPr>
          <w:rStyle w:val="34"/>
          <w:rFonts w:hint="eastAsia" w:ascii="仿宋" w:hAnsi="仿宋" w:eastAsia="仿宋" w:cs="仿宋"/>
          <w:color w:val="auto"/>
          <w:szCs w:val="21"/>
          <w:highlight w:val="none"/>
          <w:lang w:eastAsia="zh-CN"/>
        </w:rPr>
        <w:t>YZFTC2025-04041</w:t>
      </w:r>
    </w:p>
    <w:tbl>
      <w:tblPr>
        <w:tblStyle w:val="21"/>
        <w:tblW w:w="87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42"/>
        <w:gridCol w:w="6035"/>
      </w:tblGrid>
      <w:tr w14:paraId="73EAFC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4"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213A1943">
            <w:pPr>
              <w:spacing w:before="120" w:after="120" w:line="240" w:lineRule="atLeast"/>
              <w:jc w:val="center"/>
              <w:rPr>
                <w:rStyle w:val="34"/>
                <w:rFonts w:ascii="仿宋" w:hAnsi="仿宋" w:eastAsia="仿宋" w:cs="仿宋"/>
                <w:b/>
                <w:bCs/>
                <w:color w:val="auto"/>
                <w:szCs w:val="21"/>
                <w:highlight w:val="none"/>
              </w:rPr>
            </w:pPr>
            <w:r>
              <w:rPr>
                <w:rStyle w:val="34"/>
                <w:rFonts w:hint="eastAsia" w:ascii="仿宋" w:hAnsi="仿宋" w:eastAsia="仿宋" w:cs="仿宋"/>
                <w:b/>
                <w:bCs/>
                <w:color w:val="auto"/>
                <w:szCs w:val="21"/>
                <w:highlight w:val="none"/>
              </w:rPr>
              <w:t>竞争性磋商</w:t>
            </w:r>
          </w:p>
          <w:p w14:paraId="3D3C2797">
            <w:pPr>
              <w:spacing w:before="120" w:after="120" w:line="240" w:lineRule="atLeast"/>
              <w:jc w:val="center"/>
              <w:rPr>
                <w:rStyle w:val="34"/>
                <w:rFonts w:ascii="仿宋" w:hAnsi="仿宋" w:eastAsia="仿宋" w:cs="仿宋"/>
                <w:color w:val="auto"/>
                <w:szCs w:val="21"/>
                <w:highlight w:val="none"/>
              </w:rPr>
            </w:pPr>
            <w:r>
              <w:rPr>
                <w:rStyle w:val="34"/>
                <w:rFonts w:hint="eastAsia" w:ascii="仿宋" w:hAnsi="仿宋" w:eastAsia="仿宋" w:cs="仿宋"/>
                <w:b/>
                <w:bCs/>
                <w:color w:val="auto"/>
                <w:szCs w:val="21"/>
                <w:highlight w:val="none"/>
              </w:rPr>
              <w:t>供应商名称</w:t>
            </w:r>
          </w:p>
        </w:tc>
        <w:tc>
          <w:tcPr>
            <w:tcW w:w="6035" w:type="dxa"/>
            <w:tcBorders>
              <w:top w:val="single" w:color="000000" w:sz="4" w:space="0"/>
              <w:left w:val="single" w:color="000000" w:sz="4" w:space="0"/>
              <w:bottom w:val="single" w:color="000000" w:sz="4" w:space="0"/>
              <w:right w:val="single" w:color="000000" w:sz="4" w:space="0"/>
            </w:tcBorders>
            <w:vAlign w:val="center"/>
          </w:tcPr>
          <w:p w14:paraId="4A8D9135">
            <w:pPr>
              <w:spacing w:before="120" w:after="120" w:line="240" w:lineRule="atLeast"/>
              <w:jc w:val="center"/>
              <w:rPr>
                <w:rStyle w:val="34"/>
                <w:rFonts w:ascii="仿宋" w:hAnsi="仿宋" w:eastAsia="仿宋" w:cs="仿宋"/>
                <w:color w:val="auto"/>
                <w:szCs w:val="21"/>
                <w:highlight w:val="none"/>
              </w:rPr>
            </w:pPr>
          </w:p>
        </w:tc>
      </w:tr>
      <w:tr w14:paraId="1F8C8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6"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3D0A79E9">
            <w:pPr>
              <w:spacing w:before="120" w:after="120" w:line="240" w:lineRule="atLeast"/>
              <w:jc w:val="center"/>
              <w:rPr>
                <w:rStyle w:val="34"/>
                <w:rFonts w:ascii="仿宋" w:hAnsi="仿宋" w:eastAsia="仿宋" w:cs="仿宋"/>
                <w:b/>
                <w:bCs/>
                <w:color w:val="auto"/>
                <w:szCs w:val="21"/>
                <w:highlight w:val="none"/>
              </w:rPr>
            </w:pPr>
            <w:r>
              <w:rPr>
                <w:rStyle w:val="34"/>
                <w:rFonts w:hint="eastAsia" w:ascii="仿宋" w:hAnsi="仿宋" w:eastAsia="仿宋" w:cs="仿宋"/>
                <w:b/>
                <w:bCs/>
                <w:color w:val="auto"/>
                <w:szCs w:val="21"/>
                <w:highlight w:val="none"/>
              </w:rPr>
              <w:t>投标总报价</w:t>
            </w:r>
          </w:p>
          <w:p w14:paraId="3D326F61">
            <w:pPr>
              <w:spacing w:before="120" w:after="120" w:line="240" w:lineRule="atLeast"/>
              <w:jc w:val="center"/>
              <w:rPr>
                <w:rStyle w:val="34"/>
                <w:rFonts w:ascii="仿宋" w:hAnsi="仿宋" w:eastAsia="仿宋" w:cs="仿宋"/>
                <w:b/>
                <w:bCs/>
                <w:color w:val="auto"/>
                <w:szCs w:val="21"/>
                <w:highlight w:val="none"/>
              </w:rPr>
            </w:pPr>
            <w:r>
              <w:rPr>
                <w:rStyle w:val="34"/>
                <w:rFonts w:hint="eastAsia" w:ascii="仿宋" w:hAnsi="仿宋" w:eastAsia="仿宋" w:cs="仿宋"/>
                <w:b/>
                <w:bCs/>
                <w:color w:val="auto"/>
                <w:szCs w:val="21"/>
                <w:highlight w:val="none"/>
              </w:rPr>
              <w:t>（人民币：元）</w:t>
            </w:r>
          </w:p>
        </w:tc>
        <w:tc>
          <w:tcPr>
            <w:tcW w:w="6035" w:type="dxa"/>
            <w:tcBorders>
              <w:top w:val="single" w:color="000000" w:sz="4" w:space="0"/>
              <w:left w:val="single" w:color="000000" w:sz="4" w:space="0"/>
              <w:bottom w:val="single" w:color="000000" w:sz="4" w:space="0"/>
              <w:right w:val="single" w:color="000000" w:sz="4" w:space="0"/>
            </w:tcBorders>
            <w:vAlign w:val="center"/>
          </w:tcPr>
          <w:p w14:paraId="7A39E5DD">
            <w:pPr>
              <w:spacing w:before="120" w:after="120" w:line="240" w:lineRule="atLeast"/>
              <w:jc w:val="left"/>
              <w:rPr>
                <w:rStyle w:val="34"/>
                <w:rFonts w:ascii="仿宋" w:hAnsi="仿宋" w:eastAsia="仿宋" w:cs="仿宋"/>
                <w:b/>
                <w:bCs/>
                <w:color w:val="auto"/>
                <w:szCs w:val="21"/>
                <w:highlight w:val="none"/>
              </w:rPr>
            </w:pPr>
          </w:p>
        </w:tc>
      </w:tr>
      <w:tr w14:paraId="672145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5"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2D2FB2A8">
            <w:pPr>
              <w:spacing w:before="120" w:after="120" w:line="240" w:lineRule="atLeast"/>
              <w:jc w:val="center"/>
              <w:rPr>
                <w:rStyle w:val="34"/>
                <w:rFonts w:hint="eastAsia" w:ascii="仿宋" w:hAnsi="仿宋" w:eastAsia="仿宋" w:cs="仿宋"/>
                <w:b/>
                <w:bCs/>
                <w:color w:val="auto"/>
                <w:szCs w:val="21"/>
                <w:highlight w:val="none"/>
                <w:lang w:eastAsia="zh-CN"/>
              </w:rPr>
            </w:pPr>
            <w:r>
              <w:rPr>
                <w:rStyle w:val="34"/>
                <w:rFonts w:hint="eastAsia" w:ascii="仿宋" w:hAnsi="仿宋" w:eastAsia="仿宋" w:cs="仿宋"/>
                <w:b/>
                <w:bCs/>
                <w:color w:val="auto"/>
                <w:szCs w:val="21"/>
                <w:highlight w:val="none"/>
                <w:lang w:eastAsia="zh-CN"/>
              </w:rPr>
              <w:t>合同履行期限（服务期）</w:t>
            </w:r>
          </w:p>
        </w:tc>
        <w:tc>
          <w:tcPr>
            <w:tcW w:w="6035" w:type="dxa"/>
            <w:tcBorders>
              <w:top w:val="single" w:color="000000" w:sz="4" w:space="0"/>
              <w:left w:val="single" w:color="000000" w:sz="4" w:space="0"/>
              <w:bottom w:val="single" w:color="000000" w:sz="4" w:space="0"/>
              <w:right w:val="single" w:color="000000" w:sz="4" w:space="0"/>
            </w:tcBorders>
            <w:vAlign w:val="center"/>
          </w:tcPr>
          <w:p w14:paraId="5067A54C">
            <w:pPr>
              <w:spacing w:before="120" w:after="120" w:line="240" w:lineRule="atLeast"/>
              <w:rPr>
                <w:rStyle w:val="34"/>
                <w:rFonts w:ascii="仿宋" w:hAnsi="仿宋" w:eastAsia="仿宋" w:cs="仿宋"/>
                <w:color w:val="auto"/>
                <w:szCs w:val="21"/>
                <w:highlight w:val="none"/>
              </w:rPr>
            </w:pPr>
          </w:p>
        </w:tc>
      </w:tr>
      <w:tr w14:paraId="71D28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5"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154361E7">
            <w:pPr>
              <w:spacing w:before="120" w:after="120" w:line="240" w:lineRule="atLeast"/>
              <w:jc w:val="center"/>
              <w:rPr>
                <w:rStyle w:val="34"/>
                <w:rFonts w:hint="eastAsia" w:ascii="仿宋" w:hAnsi="仿宋" w:eastAsia="仿宋" w:cs="仿宋"/>
                <w:b/>
                <w:bCs/>
                <w:color w:val="auto"/>
                <w:szCs w:val="21"/>
                <w:highlight w:val="none"/>
                <w:lang w:eastAsia="zh-CN"/>
              </w:rPr>
            </w:pPr>
            <w:r>
              <w:rPr>
                <w:rStyle w:val="34"/>
                <w:rFonts w:hint="eastAsia" w:ascii="仿宋" w:hAnsi="仿宋" w:eastAsia="仿宋" w:cs="仿宋"/>
                <w:b/>
                <w:bCs/>
                <w:color w:val="auto"/>
                <w:szCs w:val="21"/>
                <w:highlight w:val="none"/>
                <w:lang w:eastAsia="zh-CN"/>
              </w:rPr>
              <w:t>质量标准</w:t>
            </w:r>
          </w:p>
        </w:tc>
        <w:tc>
          <w:tcPr>
            <w:tcW w:w="6035" w:type="dxa"/>
            <w:tcBorders>
              <w:top w:val="single" w:color="000000" w:sz="4" w:space="0"/>
              <w:left w:val="single" w:color="000000" w:sz="4" w:space="0"/>
              <w:bottom w:val="single" w:color="000000" w:sz="4" w:space="0"/>
              <w:right w:val="single" w:color="000000" w:sz="4" w:space="0"/>
            </w:tcBorders>
            <w:vAlign w:val="center"/>
          </w:tcPr>
          <w:p w14:paraId="2E312C00">
            <w:pPr>
              <w:spacing w:before="120" w:after="120" w:line="240" w:lineRule="atLeast"/>
              <w:rPr>
                <w:rStyle w:val="34"/>
                <w:rFonts w:ascii="仿宋" w:hAnsi="仿宋" w:eastAsia="仿宋" w:cs="仿宋"/>
                <w:color w:val="auto"/>
                <w:szCs w:val="21"/>
                <w:highlight w:val="none"/>
              </w:rPr>
            </w:pPr>
          </w:p>
        </w:tc>
      </w:tr>
      <w:tr w14:paraId="534FAE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5"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61001047">
            <w:pPr>
              <w:spacing w:before="120" w:after="120" w:line="240" w:lineRule="atLeast"/>
              <w:jc w:val="center"/>
              <w:rPr>
                <w:rStyle w:val="34"/>
                <w:rFonts w:hint="default" w:ascii="仿宋" w:hAnsi="仿宋" w:eastAsia="仿宋" w:cs="仿宋"/>
                <w:b/>
                <w:bCs/>
                <w:color w:val="auto"/>
                <w:szCs w:val="21"/>
                <w:highlight w:val="none"/>
                <w:lang w:val="en-US" w:eastAsia="zh-CN"/>
              </w:rPr>
            </w:pPr>
            <w:r>
              <w:rPr>
                <w:rStyle w:val="34"/>
                <w:rFonts w:hint="default" w:ascii="仿宋" w:hAnsi="仿宋" w:eastAsia="仿宋" w:cs="仿宋"/>
                <w:b/>
                <w:bCs/>
                <w:color w:val="auto"/>
                <w:szCs w:val="21"/>
                <w:highlight w:val="none"/>
                <w:lang w:val="en-US" w:eastAsia="zh-CN"/>
              </w:rPr>
              <w:t>项目负责人</w:t>
            </w:r>
          </w:p>
        </w:tc>
        <w:tc>
          <w:tcPr>
            <w:tcW w:w="6035" w:type="dxa"/>
            <w:tcBorders>
              <w:top w:val="single" w:color="000000" w:sz="4" w:space="0"/>
              <w:left w:val="single" w:color="000000" w:sz="4" w:space="0"/>
              <w:bottom w:val="single" w:color="000000" w:sz="4" w:space="0"/>
              <w:right w:val="single" w:color="000000" w:sz="4" w:space="0"/>
            </w:tcBorders>
            <w:vAlign w:val="center"/>
          </w:tcPr>
          <w:p w14:paraId="28F38273">
            <w:pPr>
              <w:spacing w:before="120" w:after="120" w:line="240" w:lineRule="atLeast"/>
              <w:rPr>
                <w:rStyle w:val="34"/>
                <w:rFonts w:ascii="仿宋" w:hAnsi="仿宋" w:eastAsia="仿宋" w:cs="仿宋"/>
                <w:color w:val="auto"/>
                <w:szCs w:val="21"/>
                <w:highlight w:val="none"/>
              </w:rPr>
            </w:pPr>
          </w:p>
        </w:tc>
      </w:tr>
      <w:tr w14:paraId="33C6A7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1" w:hRule="atLeast"/>
        </w:trPr>
        <w:tc>
          <w:tcPr>
            <w:tcW w:w="8777" w:type="dxa"/>
            <w:gridSpan w:val="2"/>
            <w:tcBorders>
              <w:top w:val="single" w:color="000000" w:sz="4" w:space="0"/>
              <w:left w:val="single" w:color="000000" w:sz="4" w:space="0"/>
              <w:bottom w:val="single" w:color="000000" w:sz="4" w:space="0"/>
              <w:right w:val="single" w:color="000000" w:sz="4" w:space="0"/>
            </w:tcBorders>
            <w:vAlign w:val="center"/>
          </w:tcPr>
          <w:p w14:paraId="5CF10046">
            <w:pPr>
              <w:spacing w:before="120" w:after="120" w:line="240" w:lineRule="atLeast"/>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供应商：（盖章）</w:t>
            </w:r>
          </w:p>
        </w:tc>
      </w:tr>
      <w:tr w14:paraId="02D51F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48" w:hRule="atLeast"/>
        </w:trPr>
        <w:tc>
          <w:tcPr>
            <w:tcW w:w="8777" w:type="dxa"/>
            <w:gridSpan w:val="2"/>
            <w:tcBorders>
              <w:top w:val="single" w:color="000000" w:sz="4" w:space="0"/>
              <w:left w:val="single" w:color="000000" w:sz="4" w:space="0"/>
              <w:bottom w:val="single" w:color="000000" w:sz="4" w:space="0"/>
              <w:right w:val="single" w:color="000000" w:sz="4" w:space="0"/>
            </w:tcBorders>
            <w:vAlign w:val="bottom"/>
          </w:tcPr>
          <w:p w14:paraId="65D3B6C9">
            <w:pPr>
              <w:spacing w:before="120" w:after="120" w:line="240" w:lineRule="atLeast"/>
              <w:ind w:right="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法定代表人或被授权人（签字）：</w:t>
            </w:r>
          </w:p>
          <w:p w14:paraId="063E2EED">
            <w:pPr>
              <w:spacing w:before="120" w:after="120" w:line="240" w:lineRule="atLeast"/>
              <w:jc w:val="right"/>
              <w:rPr>
                <w:rStyle w:val="34"/>
                <w:rFonts w:ascii="仿宋" w:hAnsi="仿宋" w:eastAsia="仿宋" w:cs="仿宋"/>
                <w:color w:val="auto"/>
                <w:szCs w:val="21"/>
                <w:highlight w:val="none"/>
              </w:rPr>
            </w:pPr>
          </w:p>
          <w:p w14:paraId="1836B29F">
            <w:pPr>
              <w:spacing w:before="120" w:after="120" w:line="240" w:lineRule="atLeast"/>
              <w:jc w:val="right"/>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日期：    年    月    日</w:t>
            </w:r>
          </w:p>
        </w:tc>
      </w:tr>
    </w:tbl>
    <w:p w14:paraId="092BE114">
      <w:pPr>
        <w:snapToGrid w:val="0"/>
        <w:spacing w:line="360" w:lineRule="auto"/>
        <w:rPr>
          <w:rStyle w:val="34"/>
          <w:rFonts w:ascii="仿宋" w:hAnsi="仿宋" w:eastAsia="仿宋" w:cs="仿宋"/>
          <w:color w:val="auto"/>
          <w:szCs w:val="21"/>
          <w:highlight w:val="none"/>
        </w:rPr>
      </w:pPr>
    </w:p>
    <w:p w14:paraId="19F933D8">
      <w:pPr>
        <w:snapToGrid w:val="0"/>
        <w:spacing w:line="360" w:lineRule="auto"/>
        <w:rPr>
          <w:rStyle w:val="34"/>
          <w:rFonts w:ascii="仿宋" w:hAnsi="仿宋" w:eastAsia="仿宋" w:cs="仿宋"/>
          <w:b/>
          <w:bCs/>
          <w:color w:val="auto"/>
          <w:szCs w:val="21"/>
          <w:highlight w:val="none"/>
        </w:rPr>
      </w:pPr>
      <w:r>
        <w:rPr>
          <w:rStyle w:val="34"/>
          <w:rFonts w:hint="eastAsia" w:ascii="仿宋" w:hAnsi="仿宋" w:eastAsia="仿宋" w:cs="仿宋"/>
          <w:b/>
          <w:color w:val="auto"/>
          <w:szCs w:val="21"/>
          <w:highlight w:val="none"/>
        </w:rPr>
        <w:t>注：</w:t>
      </w:r>
      <w:r>
        <w:rPr>
          <w:rStyle w:val="34"/>
          <w:rFonts w:hint="eastAsia" w:ascii="仿宋" w:hAnsi="仿宋" w:eastAsia="仿宋" w:cs="仿宋"/>
          <w:b/>
          <w:bCs/>
          <w:color w:val="auto"/>
          <w:szCs w:val="21"/>
          <w:highlight w:val="none"/>
        </w:rPr>
        <w:t>竞争性磋商报价一览表，供应商应放在响应文件的扉页。</w:t>
      </w:r>
    </w:p>
    <w:p w14:paraId="5054850E">
      <w:pPr>
        <w:snapToGrid w:val="0"/>
        <w:spacing w:line="360" w:lineRule="auto"/>
        <w:rPr>
          <w:rStyle w:val="34"/>
          <w:rFonts w:ascii="仿宋" w:hAnsi="仿宋" w:eastAsia="仿宋" w:cs="仿宋"/>
          <w:b/>
          <w:bCs/>
          <w:color w:val="auto"/>
          <w:sz w:val="24"/>
          <w:szCs w:val="24"/>
          <w:highlight w:val="none"/>
        </w:rPr>
      </w:pPr>
    </w:p>
    <w:p w14:paraId="718D7A5F">
      <w:pPr>
        <w:rPr>
          <w:rStyle w:val="34"/>
          <w:rFonts w:hint="eastAsia" w:ascii="仿宋" w:hAnsi="仿宋" w:eastAsia="仿宋" w:cs="仿宋"/>
          <w:color w:val="auto"/>
          <w:sz w:val="24"/>
          <w:szCs w:val="24"/>
          <w:highlight w:val="none"/>
        </w:rPr>
      </w:pPr>
      <w:r>
        <w:rPr>
          <w:rStyle w:val="34"/>
          <w:rFonts w:hint="eastAsia" w:ascii="仿宋" w:hAnsi="仿宋" w:eastAsia="仿宋" w:cs="仿宋"/>
          <w:color w:val="auto"/>
          <w:sz w:val="24"/>
          <w:szCs w:val="24"/>
          <w:highlight w:val="none"/>
        </w:rPr>
        <w:br w:type="page"/>
      </w:r>
    </w:p>
    <w:p w14:paraId="5B4B6581">
      <w:pPr>
        <w:pStyle w:val="28"/>
        <w:jc w:val="both"/>
        <w:rPr>
          <w:rStyle w:val="34"/>
          <w:rFonts w:ascii="仿宋" w:hAnsi="仿宋" w:eastAsia="仿宋" w:cs="仿宋"/>
          <w:bCs/>
          <w:color w:val="auto"/>
          <w:kern w:val="2"/>
          <w:sz w:val="36"/>
          <w:highlight w:val="none"/>
        </w:rPr>
      </w:pPr>
      <w:r>
        <w:rPr>
          <w:rStyle w:val="34"/>
          <w:rFonts w:hint="eastAsia" w:ascii="仿宋" w:hAnsi="仿宋" w:eastAsia="仿宋" w:cs="仿宋"/>
          <w:color w:val="auto"/>
          <w:sz w:val="24"/>
          <w:szCs w:val="24"/>
          <w:highlight w:val="none"/>
        </w:rPr>
        <w:t xml:space="preserve">附件二                      </w:t>
      </w:r>
    </w:p>
    <w:p w14:paraId="3FA8749B">
      <w:pPr>
        <w:spacing w:line="500" w:lineRule="exact"/>
        <w:jc w:val="center"/>
        <w:rPr>
          <w:rStyle w:val="34"/>
          <w:rFonts w:ascii="仿宋" w:hAnsi="仿宋" w:eastAsia="仿宋" w:cs="仿宋"/>
          <w:b/>
          <w:bCs/>
          <w:color w:val="auto"/>
          <w:sz w:val="32"/>
          <w:szCs w:val="32"/>
          <w:highlight w:val="none"/>
        </w:rPr>
      </w:pPr>
      <w:r>
        <w:rPr>
          <w:rStyle w:val="34"/>
          <w:rFonts w:hint="eastAsia" w:ascii="仿宋" w:hAnsi="仿宋" w:eastAsia="仿宋" w:cs="仿宋"/>
          <w:b/>
          <w:bCs/>
          <w:color w:val="auto"/>
          <w:sz w:val="32"/>
          <w:szCs w:val="32"/>
          <w:highlight w:val="none"/>
        </w:rPr>
        <w:t>法定代表人身份证明书</w:t>
      </w:r>
    </w:p>
    <w:p w14:paraId="5A7BCAE1">
      <w:pPr>
        <w:spacing w:before="240" w:line="440" w:lineRule="exact"/>
        <w:jc w:val="center"/>
        <w:rPr>
          <w:rStyle w:val="34"/>
          <w:rFonts w:ascii="仿宋" w:hAnsi="仿宋" w:eastAsia="仿宋" w:cs="仿宋"/>
          <w:color w:val="auto"/>
          <w:spacing w:val="6"/>
          <w:kern w:val="0"/>
          <w:sz w:val="26"/>
          <w:highlight w:val="none"/>
        </w:rPr>
      </w:pPr>
    </w:p>
    <w:p w14:paraId="7C05AB4A">
      <w:pPr>
        <w:spacing w:line="700" w:lineRule="exact"/>
        <w:ind w:firstLine="612"/>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单位名称：</w:t>
      </w:r>
      <w:r>
        <w:rPr>
          <w:rStyle w:val="34"/>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p>
    <w:p w14:paraId="00913A24">
      <w:pPr>
        <w:spacing w:line="700" w:lineRule="exact"/>
        <w:ind w:firstLine="610"/>
        <w:rPr>
          <w:rStyle w:val="34"/>
          <w:rFonts w:ascii="仿宋" w:hAnsi="仿宋" w:eastAsia="仿宋" w:cs="仿宋"/>
          <w:color w:val="auto"/>
          <w:szCs w:val="21"/>
          <w:highlight w:val="none"/>
          <w:u w:val="single"/>
        </w:rPr>
      </w:pPr>
      <w:r>
        <w:rPr>
          <w:rStyle w:val="34"/>
          <w:rFonts w:hint="eastAsia" w:ascii="仿宋" w:hAnsi="仿宋" w:eastAsia="仿宋" w:cs="仿宋"/>
          <w:color w:val="auto"/>
          <w:szCs w:val="21"/>
          <w:highlight w:val="none"/>
        </w:rPr>
        <w:t>单位性质：</w:t>
      </w:r>
      <w:r>
        <w:rPr>
          <w:rStyle w:val="34"/>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p>
    <w:p w14:paraId="10C7A33D">
      <w:pPr>
        <w:spacing w:line="700" w:lineRule="exact"/>
        <w:ind w:firstLine="610"/>
        <w:rPr>
          <w:rStyle w:val="34"/>
          <w:rFonts w:ascii="仿宋" w:hAnsi="仿宋" w:eastAsia="仿宋" w:cs="仿宋"/>
          <w:color w:val="auto"/>
          <w:szCs w:val="21"/>
          <w:highlight w:val="none"/>
          <w:u w:val="single"/>
        </w:rPr>
      </w:pPr>
      <w:r>
        <w:rPr>
          <w:rStyle w:val="34"/>
          <w:rFonts w:hint="eastAsia" w:ascii="仿宋" w:hAnsi="仿宋" w:eastAsia="仿宋" w:cs="仿宋"/>
          <w:color w:val="auto"/>
          <w:szCs w:val="21"/>
          <w:highlight w:val="none"/>
        </w:rPr>
        <w:t>地    址：</w:t>
      </w:r>
      <w:r>
        <w:rPr>
          <w:rStyle w:val="34"/>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p>
    <w:p w14:paraId="762E63DE">
      <w:pPr>
        <w:spacing w:line="700" w:lineRule="exact"/>
        <w:ind w:firstLine="6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成立时间：年月日</w:t>
      </w:r>
    </w:p>
    <w:p w14:paraId="5C62F5C7">
      <w:pPr>
        <w:spacing w:line="700" w:lineRule="exact"/>
        <w:ind w:firstLine="610"/>
        <w:rPr>
          <w:rStyle w:val="34"/>
          <w:rFonts w:ascii="仿宋" w:hAnsi="仿宋" w:eastAsia="仿宋" w:cs="仿宋"/>
          <w:color w:val="auto"/>
          <w:szCs w:val="21"/>
          <w:highlight w:val="none"/>
          <w:u w:val="single"/>
        </w:rPr>
      </w:pPr>
      <w:r>
        <w:rPr>
          <w:rStyle w:val="34"/>
          <w:rFonts w:hint="eastAsia" w:ascii="仿宋" w:hAnsi="仿宋" w:eastAsia="仿宋" w:cs="仿宋"/>
          <w:color w:val="auto"/>
          <w:szCs w:val="21"/>
          <w:highlight w:val="none"/>
        </w:rPr>
        <w:t>经营期限：</w:t>
      </w:r>
      <w:r>
        <w:rPr>
          <w:rStyle w:val="34"/>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p>
    <w:p w14:paraId="6ED947D3">
      <w:pPr>
        <w:spacing w:line="700" w:lineRule="exact"/>
        <w:ind w:firstLine="610"/>
        <w:rPr>
          <w:rStyle w:val="34"/>
          <w:rFonts w:ascii="仿宋" w:hAnsi="仿宋" w:eastAsia="仿宋" w:cs="仿宋"/>
          <w:color w:val="auto"/>
          <w:szCs w:val="21"/>
          <w:highlight w:val="none"/>
          <w:u w:val="single"/>
        </w:rPr>
      </w:pPr>
      <w:r>
        <w:rPr>
          <w:rStyle w:val="34"/>
          <w:rFonts w:hint="eastAsia" w:ascii="仿宋" w:hAnsi="仿宋" w:eastAsia="仿宋" w:cs="仿宋"/>
          <w:color w:val="auto"/>
          <w:szCs w:val="21"/>
          <w:highlight w:val="none"/>
        </w:rPr>
        <w:t>姓    名：</w:t>
      </w:r>
      <w:r>
        <w:rPr>
          <w:rStyle w:val="34"/>
          <w:rFonts w:hint="eastAsia" w:ascii="仿宋" w:hAnsi="仿宋" w:eastAsia="仿宋" w:cs="仿宋"/>
          <w:color w:val="auto"/>
          <w:szCs w:val="21"/>
          <w:highlight w:val="none"/>
          <w:u w:val="single"/>
          <w:lang w:val="en-US" w:eastAsia="zh-CN"/>
        </w:rPr>
        <w:t xml:space="preserve">        </w:t>
      </w:r>
      <w:r>
        <w:rPr>
          <w:rStyle w:val="34"/>
          <w:rFonts w:hint="eastAsia" w:ascii="仿宋" w:hAnsi="仿宋" w:eastAsia="仿宋" w:cs="仿宋"/>
          <w:color w:val="auto"/>
          <w:szCs w:val="21"/>
          <w:highlight w:val="none"/>
        </w:rPr>
        <w:t>性别：</w:t>
      </w:r>
      <w:r>
        <w:rPr>
          <w:rStyle w:val="34"/>
          <w:rFonts w:hint="eastAsia" w:ascii="仿宋" w:hAnsi="仿宋" w:eastAsia="仿宋" w:cs="仿宋"/>
          <w:color w:val="auto"/>
          <w:szCs w:val="21"/>
          <w:highlight w:val="none"/>
          <w:u w:val="single"/>
          <w:lang w:val="en-US" w:eastAsia="zh-CN"/>
        </w:rPr>
        <w:t xml:space="preserve">        </w:t>
      </w:r>
      <w:r>
        <w:rPr>
          <w:rStyle w:val="34"/>
          <w:rFonts w:hint="eastAsia" w:ascii="仿宋" w:hAnsi="仿宋" w:eastAsia="仿宋" w:cs="仿宋"/>
          <w:color w:val="auto"/>
          <w:szCs w:val="21"/>
          <w:highlight w:val="none"/>
        </w:rPr>
        <w:t>年龄：</w:t>
      </w:r>
      <w:r>
        <w:rPr>
          <w:rStyle w:val="34"/>
          <w:rFonts w:hint="eastAsia" w:ascii="仿宋" w:hAnsi="仿宋" w:eastAsia="仿宋" w:cs="仿宋"/>
          <w:color w:val="auto"/>
          <w:szCs w:val="21"/>
          <w:highlight w:val="none"/>
          <w:u w:val="single"/>
          <w:lang w:val="en-US" w:eastAsia="zh-CN"/>
        </w:rPr>
        <w:t xml:space="preserve">        </w:t>
      </w:r>
      <w:r>
        <w:rPr>
          <w:rStyle w:val="34"/>
          <w:rFonts w:hint="eastAsia" w:ascii="仿宋" w:hAnsi="仿宋" w:eastAsia="仿宋" w:cs="仿宋"/>
          <w:color w:val="auto"/>
          <w:szCs w:val="21"/>
          <w:highlight w:val="none"/>
        </w:rPr>
        <w:t>职务：</w:t>
      </w:r>
      <w:r>
        <w:rPr>
          <w:rStyle w:val="34"/>
          <w:rFonts w:hint="eastAsia" w:ascii="仿宋" w:hAnsi="仿宋" w:eastAsia="仿宋" w:cs="仿宋"/>
          <w:color w:val="auto"/>
          <w:szCs w:val="21"/>
          <w:highlight w:val="none"/>
          <w:u w:val="single"/>
        </w:rPr>
        <w:tab/>
      </w:r>
      <w:r>
        <w:rPr>
          <w:rStyle w:val="34"/>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highlight w:val="none"/>
          <w:u w:val="single"/>
        </w:rPr>
        <w:tab/>
      </w:r>
    </w:p>
    <w:p w14:paraId="42ED47A6">
      <w:pPr>
        <w:spacing w:line="700" w:lineRule="exact"/>
        <w:ind w:firstLine="6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系</w:t>
      </w:r>
      <w:r>
        <w:rPr>
          <w:rStyle w:val="34"/>
          <w:rFonts w:hint="eastAsia" w:ascii="仿宋" w:hAnsi="仿宋" w:eastAsia="仿宋" w:cs="仿宋"/>
          <w:color w:val="auto"/>
          <w:szCs w:val="21"/>
          <w:highlight w:val="none"/>
          <w:u w:val="single"/>
        </w:rPr>
        <w:t xml:space="preserve">          （供应商单位名称）         </w:t>
      </w:r>
      <w:r>
        <w:rPr>
          <w:rStyle w:val="34"/>
          <w:rFonts w:hint="eastAsia" w:ascii="仿宋" w:hAnsi="仿宋" w:eastAsia="仿宋" w:cs="仿宋"/>
          <w:color w:val="auto"/>
          <w:szCs w:val="21"/>
          <w:highlight w:val="none"/>
        </w:rPr>
        <w:t>的法定代表人。</w:t>
      </w:r>
    </w:p>
    <w:p w14:paraId="6527D09A">
      <w:pPr>
        <w:spacing w:line="700" w:lineRule="exact"/>
        <w:ind w:firstLine="61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特此证明。</w:t>
      </w:r>
    </w:p>
    <w:p w14:paraId="2C828DC0">
      <w:pPr>
        <w:spacing w:line="700" w:lineRule="exact"/>
        <w:ind w:firstLine="610"/>
        <w:rPr>
          <w:rStyle w:val="34"/>
          <w:rFonts w:ascii="仿宋" w:hAnsi="仿宋" w:eastAsia="仿宋" w:cs="仿宋"/>
          <w:color w:val="auto"/>
          <w:szCs w:val="21"/>
          <w:highlight w:val="none"/>
        </w:rPr>
      </w:pPr>
      <w:r>
        <w:rPr>
          <w:rStyle w:val="34"/>
          <w:color w:val="auto"/>
          <w:highlight w:val="none"/>
        </w:rPr>
        <mc:AlternateContent>
          <mc:Choice Requires="wps">
            <w:drawing>
              <wp:anchor distT="0" distB="0" distL="0" distR="0" simplePos="0" relativeHeight="251660288" behindDoc="0" locked="0" layoutInCell="1" allowOverlap="1">
                <wp:simplePos x="0" y="0"/>
                <wp:positionH relativeFrom="column">
                  <wp:posOffset>800100</wp:posOffset>
                </wp:positionH>
                <wp:positionV relativeFrom="paragraph">
                  <wp:posOffset>257175</wp:posOffset>
                </wp:positionV>
                <wp:extent cx="3886200" cy="2179320"/>
                <wp:effectExtent l="5080" t="4445" r="13970" b="6985"/>
                <wp:wrapNone/>
                <wp:docPr id="1026" name="矩形 2"/>
                <wp:cNvGraphicFramePr/>
                <a:graphic xmlns:a="http://schemas.openxmlformats.org/drawingml/2006/main">
                  <a:graphicData uri="http://schemas.microsoft.com/office/word/2010/wordprocessingShape">
                    <wps:wsp>
                      <wps:cNvSpPr/>
                      <wps:spPr>
                        <a:xfrm>
                          <a:off x="0" y="0"/>
                          <a:ext cx="3886200" cy="21793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9CE5D3">
                            <w:pPr>
                              <w:rPr>
                                <w:rStyle w:val="34"/>
                                <w:rFonts w:ascii="黑体" w:hAnsi="宋体" w:eastAsia="黑体"/>
                                <w:b/>
                                <w:szCs w:val="32"/>
                              </w:rPr>
                            </w:pPr>
                          </w:p>
                          <w:p w14:paraId="5E465EE4">
                            <w:pPr>
                              <w:rPr>
                                <w:rStyle w:val="34"/>
                                <w:rFonts w:ascii="宋体" w:hAnsi="宋体"/>
                                <w:b/>
                                <w:szCs w:val="32"/>
                              </w:rPr>
                            </w:pPr>
                          </w:p>
                          <w:p w14:paraId="524F6BA7">
                            <w:pPr>
                              <w:rPr>
                                <w:rStyle w:val="34"/>
                                <w:rFonts w:ascii="宋体" w:hAnsi="宋体"/>
                                <w:b/>
                                <w:szCs w:val="32"/>
                              </w:rPr>
                            </w:pPr>
                          </w:p>
                          <w:p w14:paraId="31DAB255">
                            <w:pPr>
                              <w:rPr>
                                <w:rStyle w:val="34"/>
                                <w:rFonts w:ascii="宋体" w:hAnsi="宋体"/>
                                <w:b/>
                                <w:szCs w:val="32"/>
                              </w:rPr>
                            </w:pPr>
                          </w:p>
                          <w:p w14:paraId="4259A802">
                            <w:pPr>
                              <w:rPr>
                                <w:rStyle w:val="34"/>
                                <w:rFonts w:ascii="宋体" w:hAnsi="宋体"/>
                                <w:b/>
                                <w:szCs w:val="32"/>
                              </w:rPr>
                            </w:pPr>
                          </w:p>
                          <w:p w14:paraId="758EB8F4">
                            <w:pPr>
                              <w:ind w:firstLine="1424"/>
                              <w:rPr>
                                <w:rStyle w:val="34"/>
                                <w:rFonts w:ascii="宋体" w:hAnsi="宋体"/>
                                <w:sz w:val="24"/>
                              </w:rPr>
                            </w:pPr>
                            <w:r>
                              <w:rPr>
                                <w:rStyle w:val="34"/>
                                <w:rFonts w:ascii="宋体" w:hAnsi="宋体"/>
                                <w:b/>
                                <w:sz w:val="24"/>
                              </w:rPr>
                              <w:t>附法定代表人身份证（正、反面）</w:t>
                            </w:r>
                          </w:p>
                          <w:p w14:paraId="21C80605">
                            <w:pPr>
                              <w:rPr>
                                <w:rStyle w:val="34"/>
                              </w:rPr>
                            </w:pPr>
                          </w:p>
                        </w:txbxContent>
                      </wps:txbx>
                      <wps:bodyPr upright="1"/>
                    </wps:wsp>
                  </a:graphicData>
                </a:graphic>
              </wp:anchor>
            </w:drawing>
          </mc:Choice>
          <mc:Fallback>
            <w:pict>
              <v:rect id="矩形 2" o:spid="_x0000_s1026" o:spt="1" style="position:absolute;left:0pt;margin-left:63pt;margin-top:20.25pt;height:171.6pt;width:306pt;z-index:251660288;mso-width-relative:page;mso-height-relative:page;" fillcolor="#FFFFFF" filled="t" stroked="t" coordsize="21600,21600" o:gfxdata="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SJVgNgAAAAKAQAADwAAAAAAAAABACAAAAAiAAAA&#10;ZHJzL2Rvd25yZXYueG1sUEsBAhQAFAAAAAgAh07iQGl3880HAgAALQQAAA4AAAAAAAAAAQAgAAAA&#10;JwEAAGRycy9lMm9Eb2MueG1sUEsFBgAAAAAGAAYAWQEAAKAFAAAAAA==&#10;">
                <v:fill on="t" focussize="0,0"/>
                <v:stroke color="#000000" joinstyle="miter"/>
                <v:imagedata o:title=""/>
                <o:lock v:ext="edit" aspectratio="f"/>
                <v:textbox>
                  <w:txbxContent>
                    <w:p w14:paraId="399CE5D3">
                      <w:pPr>
                        <w:rPr>
                          <w:rStyle w:val="34"/>
                          <w:rFonts w:ascii="黑体" w:hAnsi="宋体" w:eastAsia="黑体"/>
                          <w:b/>
                          <w:szCs w:val="32"/>
                        </w:rPr>
                      </w:pPr>
                    </w:p>
                    <w:p w14:paraId="5E465EE4">
                      <w:pPr>
                        <w:rPr>
                          <w:rStyle w:val="34"/>
                          <w:rFonts w:ascii="宋体" w:hAnsi="宋体"/>
                          <w:b/>
                          <w:szCs w:val="32"/>
                        </w:rPr>
                      </w:pPr>
                    </w:p>
                    <w:p w14:paraId="524F6BA7">
                      <w:pPr>
                        <w:rPr>
                          <w:rStyle w:val="34"/>
                          <w:rFonts w:ascii="宋体" w:hAnsi="宋体"/>
                          <w:b/>
                          <w:szCs w:val="32"/>
                        </w:rPr>
                      </w:pPr>
                    </w:p>
                    <w:p w14:paraId="31DAB255">
                      <w:pPr>
                        <w:rPr>
                          <w:rStyle w:val="34"/>
                          <w:rFonts w:ascii="宋体" w:hAnsi="宋体"/>
                          <w:b/>
                          <w:szCs w:val="32"/>
                        </w:rPr>
                      </w:pPr>
                    </w:p>
                    <w:p w14:paraId="4259A802">
                      <w:pPr>
                        <w:rPr>
                          <w:rStyle w:val="34"/>
                          <w:rFonts w:ascii="宋体" w:hAnsi="宋体"/>
                          <w:b/>
                          <w:szCs w:val="32"/>
                        </w:rPr>
                      </w:pPr>
                    </w:p>
                    <w:p w14:paraId="758EB8F4">
                      <w:pPr>
                        <w:ind w:firstLine="1424"/>
                        <w:rPr>
                          <w:rStyle w:val="34"/>
                          <w:rFonts w:ascii="宋体" w:hAnsi="宋体"/>
                          <w:sz w:val="24"/>
                        </w:rPr>
                      </w:pPr>
                      <w:r>
                        <w:rPr>
                          <w:rStyle w:val="34"/>
                          <w:rFonts w:ascii="宋体" w:hAnsi="宋体"/>
                          <w:b/>
                          <w:sz w:val="24"/>
                        </w:rPr>
                        <w:t>附法定代表人身份证（正、反面）</w:t>
                      </w:r>
                    </w:p>
                    <w:p w14:paraId="21C80605">
                      <w:pPr>
                        <w:rPr>
                          <w:rStyle w:val="34"/>
                        </w:rPr>
                      </w:pPr>
                    </w:p>
                  </w:txbxContent>
                </v:textbox>
              </v:rect>
            </w:pict>
          </mc:Fallback>
        </mc:AlternateContent>
      </w:r>
    </w:p>
    <w:p w14:paraId="3E6CBA40">
      <w:pPr>
        <w:spacing w:line="700" w:lineRule="exact"/>
        <w:ind w:firstLine="610"/>
        <w:rPr>
          <w:rStyle w:val="34"/>
          <w:rFonts w:ascii="仿宋" w:hAnsi="仿宋" w:eastAsia="仿宋" w:cs="仿宋"/>
          <w:color w:val="auto"/>
          <w:szCs w:val="21"/>
          <w:highlight w:val="none"/>
        </w:rPr>
      </w:pPr>
    </w:p>
    <w:p w14:paraId="3075F927">
      <w:pPr>
        <w:spacing w:line="700" w:lineRule="exact"/>
        <w:ind w:firstLine="610"/>
        <w:rPr>
          <w:rStyle w:val="34"/>
          <w:rFonts w:ascii="仿宋" w:hAnsi="仿宋" w:eastAsia="仿宋" w:cs="仿宋"/>
          <w:color w:val="auto"/>
          <w:szCs w:val="21"/>
          <w:highlight w:val="none"/>
        </w:rPr>
      </w:pPr>
    </w:p>
    <w:p w14:paraId="7438C472">
      <w:pPr>
        <w:spacing w:line="700" w:lineRule="exact"/>
        <w:ind w:firstLine="610"/>
        <w:rPr>
          <w:rStyle w:val="34"/>
          <w:rFonts w:ascii="仿宋" w:hAnsi="仿宋" w:eastAsia="仿宋" w:cs="仿宋"/>
          <w:color w:val="auto"/>
          <w:szCs w:val="21"/>
          <w:highlight w:val="none"/>
        </w:rPr>
      </w:pPr>
    </w:p>
    <w:p w14:paraId="2E124A46">
      <w:pPr>
        <w:tabs>
          <w:tab w:val="left" w:pos="720"/>
          <w:tab w:val="left" w:pos="900"/>
        </w:tabs>
        <w:spacing w:line="360" w:lineRule="auto"/>
        <w:rPr>
          <w:rStyle w:val="34"/>
          <w:rFonts w:ascii="仿宋" w:hAnsi="仿宋" w:eastAsia="仿宋" w:cs="仿宋"/>
          <w:color w:val="auto"/>
          <w:szCs w:val="21"/>
          <w:highlight w:val="none"/>
        </w:rPr>
      </w:pPr>
    </w:p>
    <w:p w14:paraId="305E6E05">
      <w:pPr>
        <w:spacing w:line="700" w:lineRule="exact"/>
        <w:rPr>
          <w:rStyle w:val="34"/>
          <w:rFonts w:ascii="仿宋" w:hAnsi="仿宋" w:eastAsia="仿宋" w:cs="仿宋"/>
          <w:color w:val="auto"/>
          <w:szCs w:val="21"/>
          <w:highlight w:val="none"/>
        </w:rPr>
      </w:pPr>
    </w:p>
    <w:p w14:paraId="1234241A">
      <w:pPr>
        <w:spacing w:line="700" w:lineRule="exact"/>
        <w:ind w:firstLine="4349"/>
        <w:rPr>
          <w:rStyle w:val="34"/>
          <w:rFonts w:ascii="仿宋" w:hAnsi="仿宋" w:eastAsia="仿宋" w:cs="仿宋"/>
          <w:color w:val="auto"/>
          <w:szCs w:val="21"/>
          <w:highlight w:val="none"/>
          <w:u w:val="single"/>
        </w:rPr>
      </w:pPr>
      <w:r>
        <w:rPr>
          <w:rStyle w:val="34"/>
          <w:rFonts w:hint="eastAsia" w:ascii="仿宋" w:hAnsi="仿宋" w:eastAsia="仿宋" w:cs="仿宋"/>
          <w:color w:val="auto"/>
          <w:szCs w:val="21"/>
          <w:highlight w:val="none"/>
        </w:rPr>
        <w:t>供应商：</w:t>
      </w:r>
      <w:r>
        <w:rPr>
          <w:rStyle w:val="34"/>
          <w:rFonts w:hint="eastAsia" w:ascii="仿宋" w:hAnsi="仿宋" w:eastAsia="仿宋" w:cs="仿宋"/>
          <w:color w:val="auto"/>
          <w:szCs w:val="21"/>
          <w:highlight w:val="none"/>
          <w:u w:val="single"/>
        </w:rPr>
        <w:t xml:space="preserve">      （盖公章）            </w:t>
      </w:r>
    </w:p>
    <w:p w14:paraId="00EFFBDB">
      <w:pPr>
        <w:spacing w:line="700" w:lineRule="exact"/>
        <w:ind w:firstLine="4349"/>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日    期：      年     月     日</w:t>
      </w:r>
    </w:p>
    <w:p w14:paraId="07B93EF7">
      <w:pPr>
        <w:pStyle w:val="28"/>
        <w:jc w:val="both"/>
        <w:rPr>
          <w:rStyle w:val="34"/>
          <w:rFonts w:ascii="仿宋" w:hAnsi="仿宋" w:eastAsia="仿宋" w:cs="仿宋"/>
          <w:color w:val="auto"/>
          <w:sz w:val="24"/>
          <w:szCs w:val="24"/>
          <w:highlight w:val="none"/>
        </w:rPr>
      </w:pPr>
      <w:r>
        <w:rPr>
          <w:rStyle w:val="34"/>
          <w:rFonts w:hint="eastAsia" w:ascii="仿宋" w:hAnsi="仿宋" w:eastAsia="仿宋" w:cs="仿宋"/>
          <w:color w:val="auto"/>
          <w:sz w:val="24"/>
          <w:szCs w:val="24"/>
          <w:highlight w:val="none"/>
        </w:rPr>
        <w:t>附件三</w:t>
      </w:r>
    </w:p>
    <w:p w14:paraId="3E18DC5D">
      <w:pPr>
        <w:pStyle w:val="28"/>
        <w:snapToGrid w:val="0"/>
        <w:spacing w:line="480" w:lineRule="auto"/>
        <w:rPr>
          <w:rStyle w:val="34"/>
          <w:rFonts w:ascii="仿宋" w:hAnsi="仿宋" w:eastAsia="仿宋" w:cs="仿宋"/>
          <w:color w:val="auto"/>
          <w:sz w:val="32"/>
          <w:szCs w:val="32"/>
          <w:highlight w:val="none"/>
        </w:rPr>
      </w:pPr>
      <w:r>
        <w:rPr>
          <w:rStyle w:val="34"/>
          <w:rFonts w:hint="eastAsia" w:ascii="仿宋" w:hAnsi="仿宋" w:eastAsia="仿宋" w:cs="仿宋"/>
          <w:color w:val="auto"/>
          <w:sz w:val="32"/>
          <w:szCs w:val="32"/>
          <w:highlight w:val="none"/>
        </w:rPr>
        <w:t>授权委托书</w:t>
      </w:r>
    </w:p>
    <w:p w14:paraId="249E9C0D">
      <w:pPr>
        <w:snapToGrid w:val="0"/>
        <w:spacing w:line="480" w:lineRule="auto"/>
        <w:rPr>
          <w:rStyle w:val="34"/>
          <w:rFonts w:ascii="仿宋" w:hAnsi="仿宋" w:eastAsia="仿宋" w:cs="仿宋"/>
          <w:color w:val="auto"/>
          <w:sz w:val="24"/>
          <w:szCs w:val="24"/>
          <w:highlight w:val="none"/>
        </w:rPr>
      </w:pPr>
    </w:p>
    <w:p w14:paraId="094B4A6C">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本人</w:t>
      </w:r>
      <w:r>
        <w:rPr>
          <w:rStyle w:val="34"/>
          <w:rFonts w:hint="eastAsia" w:ascii="仿宋" w:hAnsi="仿宋" w:eastAsia="仿宋" w:cs="仿宋"/>
          <w:color w:val="auto"/>
          <w:szCs w:val="21"/>
          <w:highlight w:val="none"/>
          <w:u w:val="single"/>
        </w:rPr>
        <w:t xml:space="preserve">        （姓名）</w:t>
      </w:r>
      <w:r>
        <w:rPr>
          <w:rStyle w:val="34"/>
          <w:rFonts w:hint="eastAsia" w:ascii="仿宋" w:hAnsi="仿宋" w:eastAsia="仿宋" w:cs="仿宋"/>
          <w:color w:val="auto"/>
          <w:szCs w:val="21"/>
          <w:highlight w:val="none"/>
        </w:rPr>
        <w:t>系（供应商名称）的法定代表人，现委托</w:t>
      </w:r>
      <w:r>
        <w:rPr>
          <w:rStyle w:val="34"/>
          <w:rFonts w:hint="eastAsia" w:ascii="仿宋" w:hAnsi="仿宋" w:eastAsia="仿宋" w:cs="仿宋"/>
          <w:color w:val="auto"/>
          <w:szCs w:val="21"/>
          <w:highlight w:val="none"/>
          <w:u w:val="single"/>
        </w:rPr>
        <w:t xml:space="preserve">        （姓名）   </w:t>
      </w:r>
      <w:r>
        <w:rPr>
          <w:rStyle w:val="34"/>
          <w:rFonts w:hint="eastAsia" w:ascii="仿宋" w:hAnsi="仿宋" w:eastAsia="仿宋" w:cs="仿宋"/>
          <w:color w:val="auto"/>
          <w:szCs w:val="21"/>
          <w:highlight w:val="none"/>
        </w:rPr>
        <w:t>为我方代理人。代理人根据授权，以我方名义签署、澄清、说明、补正、递交、撤回、修改</w:t>
      </w:r>
      <w:r>
        <w:rPr>
          <w:rStyle w:val="34"/>
          <w:rFonts w:hint="eastAsia" w:ascii="仿宋" w:hAnsi="仿宋" w:eastAsia="仿宋" w:cs="仿宋"/>
          <w:color w:val="auto"/>
          <w:szCs w:val="21"/>
          <w:highlight w:val="none"/>
          <w:u w:val="single"/>
        </w:rPr>
        <w:t xml:space="preserve">         （项目名称）        </w:t>
      </w:r>
      <w:r>
        <w:rPr>
          <w:rStyle w:val="34"/>
          <w:rFonts w:hint="eastAsia" w:ascii="仿宋" w:hAnsi="仿宋" w:eastAsia="仿宋" w:cs="仿宋"/>
          <w:color w:val="auto"/>
          <w:szCs w:val="21"/>
          <w:highlight w:val="none"/>
        </w:rPr>
        <w:t>响应文件、签订合同和处理有关事宜，其法律后果由我方承担。</w:t>
      </w:r>
    </w:p>
    <w:p w14:paraId="5C664B22">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委托期限：</w:t>
      </w:r>
    </w:p>
    <w:p w14:paraId="304FA218">
      <w:pPr>
        <w:spacing w:line="360" w:lineRule="auto"/>
        <w:ind w:firstLine="48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代理人无转委托权。</w:t>
      </w:r>
    </w:p>
    <w:p w14:paraId="7D3882A5">
      <w:pPr>
        <w:spacing w:line="360" w:lineRule="auto"/>
        <w:rPr>
          <w:rStyle w:val="34"/>
          <w:rFonts w:ascii="仿宋" w:hAnsi="仿宋" w:eastAsia="仿宋" w:cs="仿宋"/>
          <w:color w:val="auto"/>
          <w:szCs w:val="21"/>
          <w:highlight w:val="none"/>
        </w:rPr>
      </w:pPr>
      <w:r>
        <w:rPr>
          <w:rStyle w:val="34"/>
          <w:color w:val="auto"/>
          <w:highlight w:val="none"/>
        </w:rPr>
        <mc:AlternateContent>
          <mc:Choice Requires="wps">
            <w:drawing>
              <wp:anchor distT="0" distB="0" distL="0" distR="0" simplePos="0" relativeHeight="251660288" behindDoc="0" locked="0" layoutInCell="1" allowOverlap="1">
                <wp:simplePos x="0" y="0"/>
                <wp:positionH relativeFrom="column">
                  <wp:posOffset>800100</wp:posOffset>
                </wp:positionH>
                <wp:positionV relativeFrom="paragraph">
                  <wp:posOffset>199390</wp:posOffset>
                </wp:positionV>
                <wp:extent cx="3886200" cy="2179320"/>
                <wp:effectExtent l="5080" t="4445" r="13970" b="6985"/>
                <wp:wrapNone/>
                <wp:docPr id="1027" name="矩形 3"/>
                <wp:cNvGraphicFramePr/>
                <a:graphic xmlns:a="http://schemas.openxmlformats.org/drawingml/2006/main">
                  <a:graphicData uri="http://schemas.microsoft.com/office/word/2010/wordprocessingShape">
                    <wps:wsp>
                      <wps:cNvSpPr/>
                      <wps:spPr>
                        <a:xfrm>
                          <a:off x="0" y="0"/>
                          <a:ext cx="3886200" cy="21793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6F459D">
                            <w:pPr>
                              <w:rPr>
                                <w:rStyle w:val="34"/>
                                <w:rFonts w:ascii="黑体" w:hAnsi="宋体" w:eastAsia="黑体"/>
                                <w:b/>
                                <w:szCs w:val="32"/>
                              </w:rPr>
                            </w:pPr>
                          </w:p>
                          <w:p w14:paraId="443ACB44">
                            <w:pPr>
                              <w:rPr>
                                <w:rStyle w:val="34"/>
                                <w:rFonts w:ascii="黑体" w:hAnsi="宋体" w:eastAsia="黑体"/>
                                <w:b/>
                                <w:szCs w:val="32"/>
                              </w:rPr>
                            </w:pPr>
                          </w:p>
                          <w:p w14:paraId="209F5561">
                            <w:pPr>
                              <w:rPr>
                                <w:rStyle w:val="34"/>
                                <w:rFonts w:ascii="黑体" w:hAnsi="宋体" w:eastAsia="黑体"/>
                                <w:b/>
                                <w:szCs w:val="32"/>
                              </w:rPr>
                            </w:pPr>
                          </w:p>
                          <w:p w14:paraId="10FE7F80">
                            <w:pPr>
                              <w:rPr>
                                <w:rStyle w:val="34"/>
                                <w:rFonts w:ascii="宋体" w:hAnsi="宋体"/>
                                <w:b/>
                                <w:szCs w:val="32"/>
                              </w:rPr>
                            </w:pPr>
                          </w:p>
                          <w:p w14:paraId="5AFF03EC">
                            <w:pPr>
                              <w:ind w:firstLine="1424"/>
                              <w:rPr>
                                <w:rStyle w:val="34"/>
                                <w:rFonts w:ascii="宋体" w:hAnsi="宋体"/>
                                <w:sz w:val="24"/>
                              </w:rPr>
                            </w:pPr>
                            <w:r>
                              <w:rPr>
                                <w:rStyle w:val="34"/>
                                <w:rFonts w:ascii="宋体" w:hAnsi="宋体"/>
                                <w:b/>
                                <w:sz w:val="24"/>
                              </w:rPr>
                              <w:t>附授权委托人身份证（正、反面）</w:t>
                            </w:r>
                          </w:p>
                          <w:p w14:paraId="213DFCD7">
                            <w:pPr>
                              <w:rPr>
                                <w:rStyle w:val="34"/>
                              </w:rPr>
                            </w:pPr>
                          </w:p>
                        </w:txbxContent>
                      </wps:txbx>
                      <wps:bodyPr upright="1"/>
                    </wps:wsp>
                  </a:graphicData>
                </a:graphic>
              </wp:anchor>
            </w:drawing>
          </mc:Choice>
          <mc:Fallback>
            <w:pict>
              <v:rect id="矩形 3" o:spid="_x0000_s1026" o:spt="1" style="position:absolute;left:0pt;margin-left:63pt;margin-top:15.7pt;height:171.6pt;width:306pt;z-index:251660288;mso-width-relative:page;mso-height-relative:page;" fillcolor="#FFFFFF" filled="t" stroked="t" coordsize="21600,21600" o:gfxdata="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1VQxdgAAAAKAQAADwAAAAAAAAABACAAAAAiAAAA&#10;ZHJzL2Rvd25yZXYueG1sUEsBAhQAFAAAAAgAh07iQFCJ8jYHAgAALQQAAA4AAAAAAAAAAQAgAAAA&#10;JwEAAGRycy9lMm9Eb2MueG1sUEsFBgAAAAAGAAYAWQEAAKAFAAAAAA==&#10;">
                <v:fill on="t" focussize="0,0"/>
                <v:stroke color="#000000" joinstyle="miter"/>
                <v:imagedata o:title=""/>
                <o:lock v:ext="edit" aspectratio="f"/>
                <v:textbox>
                  <w:txbxContent>
                    <w:p w14:paraId="016F459D">
                      <w:pPr>
                        <w:rPr>
                          <w:rStyle w:val="34"/>
                          <w:rFonts w:ascii="黑体" w:hAnsi="宋体" w:eastAsia="黑体"/>
                          <w:b/>
                          <w:szCs w:val="32"/>
                        </w:rPr>
                      </w:pPr>
                    </w:p>
                    <w:p w14:paraId="443ACB44">
                      <w:pPr>
                        <w:rPr>
                          <w:rStyle w:val="34"/>
                          <w:rFonts w:ascii="黑体" w:hAnsi="宋体" w:eastAsia="黑体"/>
                          <w:b/>
                          <w:szCs w:val="32"/>
                        </w:rPr>
                      </w:pPr>
                    </w:p>
                    <w:p w14:paraId="209F5561">
                      <w:pPr>
                        <w:rPr>
                          <w:rStyle w:val="34"/>
                          <w:rFonts w:ascii="黑体" w:hAnsi="宋体" w:eastAsia="黑体"/>
                          <w:b/>
                          <w:szCs w:val="32"/>
                        </w:rPr>
                      </w:pPr>
                    </w:p>
                    <w:p w14:paraId="10FE7F80">
                      <w:pPr>
                        <w:rPr>
                          <w:rStyle w:val="34"/>
                          <w:rFonts w:ascii="宋体" w:hAnsi="宋体"/>
                          <w:b/>
                          <w:szCs w:val="32"/>
                        </w:rPr>
                      </w:pPr>
                    </w:p>
                    <w:p w14:paraId="5AFF03EC">
                      <w:pPr>
                        <w:ind w:firstLine="1424"/>
                        <w:rPr>
                          <w:rStyle w:val="34"/>
                          <w:rFonts w:ascii="宋体" w:hAnsi="宋体"/>
                          <w:sz w:val="24"/>
                        </w:rPr>
                      </w:pPr>
                      <w:r>
                        <w:rPr>
                          <w:rStyle w:val="34"/>
                          <w:rFonts w:ascii="宋体" w:hAnsi="宋体"/>
                          <w:b/>
                          <w:sz w:val="24"/>
                        </w:rPr>
                        <w:t>附授权委托人身份证（正、反面）</w:t>
                      </w:r>
                    </w:p>
                    <w:p w14:paraId="213DFCD7">
                      <w:pPr>
                        <w:rPr>
                          <w:rStyle w:val="34"/>
                        </w:rPr>
                      </w:pPr>
                    </w:p>
                  </w:txbxContent>
                </v:textbox>
              </v:rect>
            </w:pict>
          </mc:Fallback>
        </mc:AlternateContent>
      </w:r>
    </w:p>
    <w:p w14:paraId="1B3B74A8">
      <w:pPr>
        <w:spacing w:line="360" w:lineRule="auto"/>
        <w:ind w:firstLine="480"/>
        <w:rPr>
          <w:rStyle w:val="34"/>
          <w:rFonts w:ascii="仿宋" w:hAnsi="仿宋" w:eastAsia="仿宋" w:cs="仿宋"/>
          <w:color w:val="auto"/>
          <w:szCs w:val="21"/>
          <w:highlight w:val="none"/>
        </w:rPr>
      </w:pPr>
    </w:p>
    <w:p w14:paraId="4FA17515">
      <w:pPr>
        <w:spacing w:line="360" w:lineRule="auto"/>
        <w:ind w:firstLine="5400"/>
        <w:rPr>
          <w:rStyle w:val="34"/>
          <w:rFonts w:ascii="仿宋" w:hAnsi="仿宋" w:eastAsia="仿宋" w:cs="仿宋"/>
          <w:color w:val="auto"/>
          <w:szCs w:val="21"/>
          <w:highlight w:val="none"/>
        </w:rPr>
      </w:pPr>
    </w:p>
    <w:p w14:paraId="7D2A503C">
      <w:pPr>
        <w:spacing w:line="360" w:lineRule="auto"/>
        <w:ind w:firstLine="5400"/>
        <w:rPr>
          <w:rStyle w:val="34"/>
          <w:rFonts w:ascii="仿宋" w:hAnsi="仿宋" w:eastAsia="仿宋" w:cs="仿宋"/>
          <w:color w:val="auto"/>
          <w:szCs w:val="21"/>
          <w:highlight w:val="none"/>
        </w:rPr>
      </w:pPr>
    </w:p>
    <w:p w14:paraId="173CABE0">
      <w:pPr>
        <w:spacing w:line="360" w:lineRule="auto"/>
        <w:ind w:firstLine="5400"/>
        <w:rPr>
          <w:rStyle w:val="34"/>
          <w:rFonts w:ascii="仿宋" w:hAnsi="仿宋" w:eastAsia="仿宋" w:cs="仿宋"/>
          <w:color w:val="auto"/>
          <w:szCs w:val="21"/>
          <w:highlight w:val="none"/>
        </w:rPr>
      </w:pPr>
    </w:p>
    <w:p w14:paraId="6096E1D4">
      <w:pPr>
        <w:spacing w:line="360" w:lineRule="auto"/>
        <w:ind w:firstLine="5400"/>
        <w:rPr>
          <w:rStyle w:val="34"/>
          <w:rFonts w:ascii="仿宋" w:hAnsi="仿宋" w:eastAsia="仿宋" w:cs="仿宋"/>
          <w:color w:val="auto"/>
          <w:szCs w:val="21"/>
          <w:highlight w:val="none"/>
        </w:rPr>
      </w:pPr>
    </w:p>
    <w:p w14:paraId="0D30BA20">
      <w:pPr>
        <w:spacing w:line="360" w:lineRule="auto"/>
        <w:ind w:firstLine="5400"/>
        <w:rPr>
          <w:rStyle w:val="34"/>
          <w:rFonts w:ascii="仿宋" w:hAnsi="仿宋" w:eastAsia="仿宋" w:cs="仿宋"/>
          <w:color w:val="auto"/>
          <w:szCs w:val="21"/>
          <w:highlight w:val="none"/>
        </w:rPr>
      </w:pPr>
    </w:p>
    <w:p w14:paraId="2B5C1A35">
      <w:pPr>
        <w:spacing w:line="360" w:lineRule="auto"/>
        <w:ind w:firstLine="5400"/>
        <w:rPr>
          <w:rStyle w:val="34"/>
          <w:rFonts w:ascii="仿宋" w:hAnsi="仿宋" w:eastAsia="仿宋" w:cs="仿宋"/>
          <w:color w:val="auto"/>
          <w:szCs w:val="21"/>
          <w:highlight w:val="none"/>
        </w:rPr>
      </w:pPr>
    </w:p>
    <w:p w14:paraId="3C055EA8">
      <w:pPr>
        <w:spacing w:line="360" w:lineRule="auto"/>
        <w:rPr>
          <w:rStyle w:val="34"/>
          <w:rFonts w:ascii="仿宋" w:hAnsi="仿宋" w:eastAsia="仿宋" w:cs="仿宋"/>
          <w:color w:val="auto"/>
          <w:szCs w:val="21"/>
          <w:highlight w:val="none"/>
        </w:rPr>
      </w:pPr>
    </w:p>
    <w:p w14:paraId="3104683A">
      <w:pPr>
        <w:spacing w:line="360" w:lineRule="auto"/>
        <w:ind w:firstLine="818"/>
        <w:rPr>
          <w:rStyle w:val="34"/>
          <w:rFonts w:hint="default" w:ascii="仿宋" w:hAnsi="仿宋" w:eastAsia="仿宋" w:cs="仿宋"/>
          <w:color w:val="auto"/>
          <w:szCs w:val="21"/>
          <w:highlight w:val="none"/>
          <w:u w:val="single"/>
          <w:lang w:val="en-US" w:eastAsia="zh-CN"/>
        </w:rPr>
      </w:pPr>
      <w:r>
        <w:rPr>
          <w:rStyle w:val="34"/>
          <w:rFonts w:hint="eastAsia" w:ascii="仿宋" w:hAnsi="仿宋" w:eastAsia="仿宋" w:cs="仿宋"/>
          <w:color w:val="auto"/>
          <w:szCs w:val="21"/>
          <w:highlight w:val="none"/>
        </w:rPr>
        <w:t>供应商（盖单位章）：</w:t>
      </w:r>
      <w:r>
        <w:rPr>
          <w:rStyle w:val="34"/>
          <w:rFonts w:hint="eastAsia" w:ascii="仿宋" w:hAnsi="仿宋" w:eastAsia="仿宋" w:cs="仿宋"/>
          <w:color w:val="auto"/>
          <w:szCs w:val="21"/>
          <w:highlight w:val="none"/>
          <w:u w:val="single"/>
          <w:lang w:val="en-US" w:eastAsia="zh-CN"/>
        </w:rPr>
        <w:t xml:space="preserve">                     </w:t>
      </w:r>
    </w:p>
    <w:p w14:paraId="0C76845F">
      <w:pPr>
        <w:spacing w:line="360" w:lineRule="auto"/>
        <w:ind w:firstLine="818"/>
        <w:rPr>
          <w:rStyle w:val="34"/>
          <w:rFonts w:hint="default" w:ascii="仿宋" w:hAnsi="仿宋" w:eastAsia="仿宋" w:cs="仿宋"/>
          <w:color w:val="auto"/>
          <w:szCs w:val="21"/>
          <w:highlight w:val="none"/>
          <w:u w:val="single"/>
          <w:lang w:val="en-US" w:eastAsia="zh-CN"/>
        </w:rPr>
      </w:pPr>
      <w:r>
        <w:rPr>
          <w:rStyle w:val="34"/>
          <w:rFonts w:hint="eastAsia" w:ascii="仿宋" w:hAnsi="仿宋" w:eastAsia="仿宋" w:cs="仿宋"/>
          <w:color w:val="auto"/>
          <w:szCs w:val="21"/>
          <w:highlight w:val="none"/>
        </w:rPr>
        <w:t>法定代表人（签字或盖章）：</w:t>
      </w:r>
      <w:r>
        <w:rPr>
          <w:rStyle w:val="34"/>
          <w:rFonts w:hint="eastAsia" w:ascii="仿宋" w:hAnsi="仿宋" w:eastAsia="仿宋" w:cs="仿宋"/>
          <w:color w:val="auto"/>
          <w:szCs w:val="21"/>
          <w:highlight w:val="none"/>
          <w:u w:val="single"/>
          <w:lang w:val="en-US" w:eastAsia="zh-CN"/>
        </w:rPr>
        <w:t xml:space="preserve">               </w:t>
      </w:r>
    </w:p>
    <w:p w14:paraId="0FE7BDC5">
      <w:pPr>
        <w:spacing w:line="360" w:lineRule="auto"/>
        <w:ind w:firstLine="818"/>
        <w:rPr>
          <w:rStyle w:val="34"/>
          <w:rFonts w:hint="default" w:ascii="仿宋" w:hAnsi="仿宋" w:eastAsia="仿宋" w:cs="仿宋"/>
          <w:color w:val="auto"/>
          <w:szCs w:val="21"/>
          <w:highlight w:val="none"/>
          <w:u w:val="single"/>
          <w:lang w:val="en-US" w:eastAsia="zh-CN"/>
        </w:rPr>
      </w:pPr>
      <w:r>
        <w:rPr>
          <w:rStyle w:val="34"/>
          <w:rFonts w:hint="eastAsia" w:ascii="仿宋" w:hAnsi="仿宋" w:eastAsia="仿宋" w:cs="仿宋"/>
          <w:color w:val="auto"/>
          <w:szCs w:val="21"/>
          <w:highlight w:val="none"/>
        </w:rPr>
        <w:t>身份证号码：</w:t>
      </w:r>
      <w:r>
        <w:rPr>
          <w:rStyle w:val="34"/>
          <w:rFonts w:hint="eastAsia" w:ascii="仿宋" w:hAnsi="仿宋" w:eastAsia="仿宋" w:cs="仿宋"/>
          <w:color w:val="auto"/>
          <w:szCs w:val="21"/>
          <w:highlight w:val="none"/>
          <w:u w:val="single"/>
          <w:lang w:val="en-US" w:eastAsia="zh-CN"/>
        </w:rPr>
        <w:t xml:space="preserve">                             </w:t>
      </w:r>
    </w:p>
    <w:p w14:paraId="698C4C2F">
      <w:pPr>
        <w:spacing w:line="360" w:lineRule="auto"/>
        <w:ind w:firstLine="818"/>
        <w:rPr>
          <w:rStyle w:val="34"/>
          <w:rFonts w:hint="default" w:ascii="仿宋" w:hAnsi="仿宋" w:eastAsia="仿宋" w:cs="仿宋"/>
          <w:color w:val="auto"/>
          <w:szCs w:val="21"/>
          <w:highlight w:val="none"/>
          <w:u w:val="single"/>
          <w:lang w:val="en-US" w:eastAsia="zh-CN"/>
        </w:rPr>
      </w:pPr>
      <w:r>
        <w:rPr>
          <w:rStyle w:val="34"/>
          <w:rFonts w:hint="eastAsia" w:ascii="仿宋" w:hAnsi="仿宋" w:eastAsia="仿宋" w:cs="仿宋"/>
          <w:color w:val="auto"/>
          <w:szCs w:val="21"/>
          <w:highlight w:val="none"/>
        </w:rPr>
        <w:t>委托代理人（签字）：</w:t>
      </w:r>
      <w:r>
        <w:rPr>
          <w:rStyle w:val="34"/>
          <w:rFonts w:hint="eastAsia" w:ascii="仿宋" w:hAnsi="仿宋" w:eastAsia="仿宋" w:cs="仿宋"/>
          <w:color w:val="auto"/>
          <w:szCs w:val="21"/>
          <w:highlight w:val="none"/>
          <w:u w:val="single"/>
          <w:lang w:val="en-US" w:eastAsia="zh-CN"/>
        </w:rPr>
        <w:t xml:space="preserve">                     </w:t>
      </w:r>
    </w:p>
    <w:p w14:paraId="3C19B084">
      <w:pPr>
        <w:spacing w:line="360" w:lineRule="auto"/>
        <w:ind w:firstLine="818"/>
        <w:rPr>
          <w:rStyle w:val="34"/>
          <w:rFonts w:hint="default" w:ascii="仿宋" w:hAnsi="仿宋" w:eastAsia="仿宋" w:cs="仿宋"/>
          <w:color w:val="auto"/>
          <w:szCs w:val="21"/>
          <w:highlight w:val="none"/>
          <w:u w:val="single"/>
          <w:lang w:val="en-US" w:eastAsia="zh-CN"/>
        </w:rPr>
      </w:pPr>
      <w:r>
        <w:rPr>
          <w:rStyle w:val="34"/>
          <w:rFonts w:hint="eastAsia" w:ascii="仿宋" w:hAnsi="仿宋" w:eastAsia="仿宋" w:cs="仿宋"/>
          <w:color w:val="auto"/>
          <w:szCs w:val="21"/>
          <w:highlight w:val="none"/>
        </w:rPr>
        <w:t>身份证号码：</w:t>
      </w:r>
      <w:r>
        <w:rPr>
          <w:rStyle w:val="34"/>
          <w:rFonts w:hint="eastAsia" w:ascii="仿宋" w:hAnsi="仿宋" w:eastAsia="仿宋" w:cs="仿宋"/>
          <w:color w:val="auto"/>
          <w:szCs w:val="21"/>
          <w:highlight w:val="none"/>
          <w:u w:val="single"/>
          <w:lang w:val="en-US" w:eastAsia="zh-CN"/>
        </w:rPr>
        <w:t xml:space="preserve">                             </w:t>
      </w:r>
    </w:p>
    <w:p w14:paraId="69FC03DA">
      <w:pPr>
        <w:spacing w:line="360" w:lineRule="auto"/>
        <w:ind w:firstLine="1260" w:firstLineChars="6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年</w:t>
      </w:r>
      <w:r>
        <w:rPr>
          <w:rStyle w:val="34"/>
          <w:rFonts w:hint="eastAsia" w:ascii="仿宋" w:hAnsi="仿宋" w:eastAsia="仿宋" w:cs="仿宋"/>
          <w:color w:val="auto"/>
          <w:szCs w:val="21"/>
          <w:highlight w:val="none"/>
          <w:lang w:val="en-US" w:eastAsia="zh-CN"/>
        </w:rPr>
        <w:t xml:space="preserve">   </w:t>
      </w:r>
      <w:r>
        <w:rPr>
          <w:rStyle w:val="34"/>
          <w:rFonts w:hint="eastAsia" w:ascii="仿宋" w:hAnsi="仿宋" w:eastAsia="仿宋" w:cs="仿宋"/>
          <w:color w:val="auto"/>
          <w:szCs w:val="21"/>
          <w:highlight w:val="none"/>
        </w:rPr>
        <w:t>月</w:t>
      </w:r>
      <w:r>
        <w:rPr>
          <w:rStyle w:val="34"/>
          <w:rFonts w:hint="eastAsia" w:ascii="仿宋" w:hAnsi="仿宋" w:eastAsia="仿宋" w:cs="仿宋"/>
          <w:color w:val="auto"/>
          <w:szCs w:val="21"/>
          <w:highlight w:val="none"/>
          <w:lang w:val="en-US" w:eastAsia="zh-CN"/>
        </w:rPr>
        <w:t xml:space="preserve">   </w:t>
      </w:r>
      <w:r>
        <w:rPr>
          <w:rStyle w:val="34"/>
          <w:rFonts w:hint="eastAsia" w:ascii="仿宋" w:hAnsi="仿宋" w:eastAsia="仿宋" w:cs="仿宋"/>
          <w:color w:val="auto"/>
          <w:szCs w:val="21"/>
          <w:highlight w:val="none"/>
        </w:rPr>
        <w:t>日</w:t>
      </w:r>
    </w:p>
    <w:p w14:paraId="6D80E987">
      <w:pPr>
        <w:pStyle w:val="30"/>
        <w:rPr>
          <w:rStyle w:val="34"/>
          <w:rFonts w:ascii="仿宋" w:hAnsi="仿宋" w:eastAsia="仿宋" w:cs="仿宋"/>
          <w:b/>
          <w:color w:val="auto"/>
          <w:szCs w:val="21"/>
          <w:highlight w:val="none"/>
        </w:rPr>
      </w:pPr>
    </w:p>
    <w:p w14:paraId="3707D4E2">
      <w:pPr>
        <w:pStyle w:val="30"/>
        <w:spacing w:line="360" w:lineRule="auto"/>
        <w:rPr>
          <w:rStyle w:val="34"/>
          <w:rFonts w:ascii="仿宋" w:hAnsi="仿宋" w:eastAsia="仿宋" w:cs="仿宋"/>
          <w:color w:val="auto"/>
          <w:szCs w:val="21"/>
          <w:highlight w:val="none"/>
        </w:rPr>
      </w:pPr>
      <w:r>
        <w:rPr>
          <w:rStyle w:val="34"/>
          <w:rFonts w:hint="eastAsia" w:ascii="仿宋" w:hAnsi="仿宋" w:eastAsia="仿宋" w:cs="仿宋"/>
          <w:b/>
          <w:color w:val="auto"/>
          <w:szCs w:val="21"/>
          <w:highlight w:val="none"/>
        </w:rPr>
        <w:t>注：如供应商由法定代表人亲自签署响应文件并参与相关活动，则不需要办理授权。如有被授权的代理人签署上述文件，则必须按本格式规定填报并提交授权书，否则被授权的代理人将不被认可。</w:t>
      </w:r>
    </w:p>
    <w:p w14:paraId="30BD5071">
      <w:pPr>
        <w:pStyle w:val="28"/>
        <w:jc w:val="both"/>
        <w:rPr>
          <w:rStyle w:val="34"/>
          <w:rFonts w:ascii="仿宋" w:hAnsi="仿宋" w:eastAsia="仿宋" w:cs="仿宋"/>
          <w:color w:val="auto"/>
          <w:sz w:val="24"/>
          <w:szCs w:val="24"/>
          <w:highlight w:val="none"/>
        </w:rPr>
      </w:pPr>
      <w:r>
        <w:rPr>
          <w:rStyle w:val="34"/>
          <w:rFonts w:hint="eastAsia" w:ascii="仿宋" w:hAnsi="仿宋" w:eastAsia="仿宋" w:cs="仿宋"/>
          <w:color w:val="auto"/>
          <w:sz w:val="24"/>
          <w:szCs w:val="24"/>
          <w:highlight w:val="none"/>
        </w:rPr>
        <w:t>附件四</w:t>
      </w:r>
    </w:p>
    <w:p w14:paraId="5A100A52">
      <w:pPr>
        <w:pStyle w:val="28"/>
        <w:snapToGrid w:val="0"/>
        <w:spacing w:line="360" w:lineRule="auto"/>
        <w:rPr>
          <w:rStyle w:val="34"/>
          <w:rFonts w:ascii="仿宋" w:hAnsi="仿宋" w:eastAsia="仿宋" w:cs="仿宋"/>
          <w:color w:val="auto"/>
          <w:sz w:val="32"/>
          <w:szCs w:val="32"/>
          <w:highlight w:val="none"/>
        </w:rPr>
      </w:pPr>
      <w:r>
        <w:rPr>
          <w:rStyle w:val="34"/>
          <w:rFonts w:hint="eastAsia" w:ascii="仿宋" w:hAnsi="仿宋" w:eastAsia="仿宋" w:cs="仿宋"/>
          <w:color w:val="auto"/>
          <w:sz w:val="32"/>
          <w:szCs w:val="32"/>
          <w:highlight w:val="none"/>
        </w:rPr>
        <w:t>磋商申请函</w:t>
      </w:r>
    </w:p>
    <w:p w14:paraId="74F2C872">
      <w:pPr>
        <w:rPr>
          <w:rStyle w:val="34"/>
          <w:rFonts w:ascii="仿宋" w:hAnsi="仿宋" w:eastAsia="仿宋" w:cs="仿宋"/>
          <w:color w:val="auto"/>
          <w:highlight w:val="none"/>
        </w:rPr>
      </w:pPr>
    </w:p>
    <w:p w14:paraId="10B77A79">
      <w:pPr>
        <w:spacing w:line="360" w:lineRule="auto"/>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致</w:t>
      </w:r>
      <w:r>
        <w:rPr>
          <w:rStyle w:val="34"/>
          <w:rFonts w:hint="eastAsia" w:ascii="仿宋" w:hAnsi="仿宋" w:eastAsia="仿宋" w:cs="仿宋"/>
          <w:b/>
          <w:color w:val="auto"/>
          <w:szCs w:val="21"/>
          <w:highlight w:val="none"/>
          <w:u w:val="single"/>
        </w:rPr>
        <w:t xml:space="preserve">        （采购人）             </w:t>
      </w:r>
      <w:r>
        <w:rPr>
          <w:rStyle w:val="34"/>
          <w:rFonts w:hint="eastAsia" w:ascii="仿宋" w:hAnsi="仿宋" w:eastAsia="仿宋" w:cs="仿宋"/>
          <w:b/>
          <w:color w:val="auto"/>
          <w:szCs w:val="21"/>
          <w:highlight w:val="none"/>
        </w:rPr>
        <w:t>：</w:t>
      </w:r>
    </w:p>
    <w:p w14:paraId="4B54C3EA">
      <w:pPr>
        <w:spacing w:line="360" w:lineRule="auto"/>
        <w:ind w:firstLine="49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我方已仔细研究了</w:t>
      </w:r>
      <w:r>
        <w:rPr>
          <w:rStyle w:val="34"/>
          <w:rFonts w:hint="eastAsia" w:ascii="仿宋" w:hAnsi="仿宋" w:eastAsia="仿宋" w:cs="仿宋"/>
          <w:color w:val="auto"/>
          <w:szCs w:val="21"/>
          <w:highlight w:val="none"/>
          <w:u w:val="single"/>
        </w:rPr>
        <w:t xml:space="preserve">       （项目名称）              （招标编号：        ）</w:t>
      </w:r>
      <w:r>
        <w:rPr>
          <w:rStyle w:val="34"/>
          <w:rFonts w:hint="eastAsia" w:ascii="仿宋" w:hAnsi="仿宋" w:eastAsia="仿宋" w:cs="仿宋"/>
          <w:color w:val="auto"/>
          <w:szCs w:val="21"/>
          <w:highlight w:val="none"/>
        </w:rPr>
        <w:t>的竞争性磋商文件。我单位</w:t>
      </w:r>
      <w:r>
        <w:rPr>
          <w:rStyle w:val="34"/>
          <w:rFonts w:hint="eastAsia" w:ascii="仿宋" w:hAnsi="仿宋" w:eastAsia="仿宋" w:cs="仿宋"/>
          <w:color w:val="auto"/>
          <w:szCs w:val="21"/>
          <w:highlight w:val="none"/>
          <w:u w:val="single"/>
        </w:rPr>
        <w:t xml:space="preserve">                </w:t>
      </w:r>
      <w:r>
        <w:rPr>
          <w:rStyle w:val="34"/>
          <w:rFonts w:hint="eastAsia" w:ascii="仿宋" w:hAnsi="仿宋" w:eastAsia="仿宋" w:cs="仿宋"/>
          <w:color w:val="auto"/>
          <w:szCs w:val="21"/>
          <w:highlight w:val="none"/>
          <w:u w:val="none"/>
        </w:rPr>
        <w:t>（公司）</w:t>
      </w:r>
      <w:r>
        <w:rPr>
          <w:rStyle w:val="34"/>
          <w:rFonts w:hint="eastAsia" w:ascii="仿宋" w:hAnsi="仿宋" w:eastAsia="仿宋" w:cs="仿宋"/>
          <w:color w:val="auto"/>
          <w:szCs w:val="21"/>
          <w:highlight w:val="none"/>
        </w:rPr>
        <w:t>决定参加本次竞争性磋商。我单位（或公司）同意以下事项：</w:t>
      </w:r>
    </w:p>
    <w:p w14:paraId="3C5671D7">
      <w:pPr>
        <w:spacing w:line="360" w:lineRule="auto"/>
        <w:ind w:firstLine="49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1、本次磋商申请报价为：__________________（人民币、元）；</w:t>
      </w:r>
    </w:p>
    <w:p w14:paraId="31B7AFBB">
      <w:pPr>
        <w:spacing w:line="360" w:lineRule="auto"/>
        <w:ind w:firstLine="49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2、遵守竞争性磋商文件的各项条款及一切有关规定；</w:t>
      </w:r>
    </w:p>
    <w:p w14:paraId="599E01F8">
      <w:pPr>
        <w:spacing w:line="360" w:lineRule="auto"/>
        <w:ind w:firstLine="49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3、向贵方提供所有与采购事项有关的真实有效的数据、情况和技术资料；</w:t>
      </w:r>
    </w:p>
    <w:p w14:paraId="32BC3563">
      <w:pPr>
        <w:spacing w:line="360" w:lineRule="auto"/>
        <w:ind w:firstLine="49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4、如我方磋商申请被接受，我方将按竞争性磋商文件的规定履行合同责任和义务。</w:t>
      </w:r>
    </w:p>
    <w:p w14:paraId="64471085">
      <w:pPr>
        <w:spacing w:line="360" w:lineRule="auto"/>
        <w:ind w:firstLine="49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5、本磋商申请书自贵方收到之日生效，有效期至开标后60日历天，在此期间本磋商申请书之规定对我方具有约束力；</w:t>
      </w:r>
    </w:p>
    <w:p w14:paraId="21C698D8">
      <w:pPr>
        <w:spacing w:line="360" w:lineRule="auto"/>
        <w:ind w:firstLine="49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6、如果我方磋商申请被接受，则至合同履行完成和质量保证期满为止，本磋商申请书保持有效。</w:t>
      </w:r>
    </w:p>
    <w:p w14:paraId="4B08B2EA">
      <w:pPr>
        <w:spacing w:line="360" w:lineRule="auto"/>
        <w:ind w:firstLine="490"/>
        <w:rPr>
          <w:rStyle w:val="34"/>
          <w:rFonts w:ascii="仿宋" w:hAnsi="仿宋" w:eastAsia="仿宋" w:cs="仿宋"/>
          <w:color w:val="auto"/>
          <w:szCs w:val="21"/>
          <w:highlight w:val="none"/>
        </w:rPr>
      </w:pPr>
    </w:p>
    <w:p w14:paraId="2210B103">
      <w:pPr>
        <w:spacing w:line="360" w:lineRule="auto"/>
        <w:ind w:firstLine="490"/>
        <w:rPr>
          <w:rStyle w:val="34"/>
          <w:rFonts w:ascii="仿宋" w:hAnsi="仿宋" w:eastAsia="仿宋" w:cs="仿宋"/>
          <w:color w:val="auto"/>
          <w:szCs w:val="21"/>
          <w:highlight w:val="none"/>
        </w:rPr>
      </w:pPr>
    </w:p>
    <w:p w14:paraId="492D21F0">
      <w:pPr>
        <w:spacing w:line="360" w:lineRule="auto"/>
        <w:ind w:left="14" w:hanging="113"/>
        <w:rPr>
          <w:rStyle w:val="34"/>
          <w:rFonts w:ascii="仿宋" w:hAnsi="仿宋" w:eastAsia="仿宋" w:cs="仿宋"/>
          <w:color w:val="auto"/>
          <w:szCs w:val="21"/>
          <w:highlight w:val="none"/>
          <w:u w:val="single"/>
        </w:rPr>
      </w:pPr>
      <w:r>
        <w:rPr>
          <w:rStyle w:val="34"/>
          <w:rFonts w:hint="eastAsia" w:ascii="仿宋" w:hAnsi="仿宋" w:eastAsia="仿宋" w:cs="仿宋"/>
          <w:color w:val="auto"/>
          <w:szCs w:val="21"/>
          <w:highlight w:val="none"/>
        </w:rPr>
        <w:t xml:space="preserve">         供应商：</w:t>
      </w:r>
      <w:r>
        <w:rPr>
          <w:rStyle w:val="34"/>
          <w:rFonts w:hint="eastAsia" w:ascii="仿宋" w:hAnsi="仿宋" w:eastAsia="仿宋" w:cs="仿宋"/>
          <w:color w:val="auto"/>
          <w:szCs w:val="21"/>
          <w:highlight w:val="none"/>
          <w:u w:val="single"/>
        </w:rPr>
        <w:t xml:space="preserve">                             （盖章）   </w:t>
      </w:r>
    </w:p>
    <w:p w14:paraId="0793D20C">
      <w:pPr>
        <w:spacing w:line="360" w:lineRule="auto"/>
        <w:ind w:left="14" w:hanging="113"/>
        <w:rPr>
          <w:rStyle w:val="34"/>
          <w:rFonts w:ascii="仿宋" w:hAnsi="仿宋" w:eastAsia="仿宋" w:cs="仿宋"/>
          <w:color w:val="auto"/>
          <w:szCs w:val="21"/>
          <w:highlight w:val="none"/>
          <w:u w:val="single"/>
        </w:rPr>
      </w:pPr>
      <w:r>
        <w:rPr>
          <w:rStyle w:val="34"/>
          <w:rFonts w:hint="eastAsia" w:ascii="仿宋" w:hAnsi="仿宋" w:eastAsia="仿宋" w:cs="仿宋"/>
          <w:color w:val="auto"/>
          <w:szCs w:val="21"/>
          <w:highlight w:val="none"/>
        </w:rPr>
        <w:t xml:space="preserve">         单位地址：</w:t>
      </w:r>
      <w:r>
        <w:rPr>
          <w:rStyle w:val="34"/>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p>
    <w:p w14:paraId="32BF6582">
      <w:pPr>
        <w:spacing w:line="360" w:lineRule="auto"/>
        <w:ind w:left="14" w:hanging="113"/>
        <w:rPr>
          <w:rStyle w:val="34"/>
          <w:rFonts w:ascii="仿宋" w:hAnsi="仿宋" w:eastAsia="仿宋" w:cs="仿宋"/>
          <w:color w:val="auto"/>
          <w:szCs w:val="21"/>
          <w:highlight w:val="none"/>
          <w:u w:val="single"/>
        </w:rPr>
      </w:pPr>
      <w:r>
        <w:rPr>
          <w:rStyle w:val="34"/>
          <w:rFonts w:hint="eastAsia" w:ascii="仿宋" w:hAnsi="仿宋" w:eastAsia="仿宋" w:cs="仿宋"/>
          <w:color w:val="auto"/>
          <w:szCs w:val="21"/>
          <w:highlight w:val="none"/>
        </w:rPr>
        <w:t xml:space="preserve">         法定代表人或其委托代理人：</w:t>
      </w:r>
      <w:r>
        <w:rPr>
          <w:rStyle w:val="34"/>
          <w:rFonts w:hint="eastAsia" w:ascii="仿宋" w:hAnsi="仿宋" w:eastAsia="仿宋" w:cs="仿宋"/>
          <w:color w:val="auto"/>
          <w:szCs w:val="21"/>
          <w:highlight w:val="none"/>
          <w:u w:val="single"/>
        </w:rPr>
        <w:t xml:space="preserve">         （签字或盖章）</w:t>
      </w:r>
    </w:p>
    <w:p w14:paraId="69079F1A">
      <w:pPr>
        <w:spacing w:line="360" w:lineRule="auto"/>
        <w:ind w:left="14" w:hanging="113"/>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 xml:space="preserve">         邮政编码：</w:t>
      </w:r>
      <w:r>
        <w:rPr>
          <w:rStyle w:val="34"/>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Style w:val="34"/>
          <w:rFonts w:hint="eastAsia" w:ascii="仿宋" w:hAnsi="仿宋" w:eastAsia="仿宋" w:cs="仿宋"/>
          <w:color w:val="auto"/>
          <w:szCs w:val="21"/>
          <w:highlight w:val="none"/>
        </w:rPr>
        <w:t>电话：</w:t>
      </w:r>
      <w:r>
        <w:rPr>
          <w:rStyle w:val="34"/>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Style w:val="34"/>
          <w:rFonts w:hint="eastAsia" w:ascii="仿宋" w:hAnsi="仿宋" w:eastAsia="仿宋" w:cs="仿宋"/>
          <w:color w:val="auto"/>
          <w:szCs w:val="21"/>
          <w:highlight w:val="none"/>
        </w:rPr>
        <w:t xml:space="preserve"> 传真：</w:t>
      </w:r>
      <w:r>
        <w:rPr>
          <w:rStyle w:val="34"/>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p>
    <w:p w14:paraId="16FC4F8F">
      <w:pPr>
        <w:spacing w:line="360" w:lineRule="auto"/>
        <w:ind w:firstLine="840" w:firstLineChars="4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开户银行名称：</w:t>
      </w:r>
      <w:r>
        <w:rPr>
          <w:rStyle w:val="34"/>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p>
    <w:p w14:paraId="54684EB1">
      <w:pPr>
        <w:spacing w:line="360" w:lineRule="auto"/>
        <w:ind w:firstLine="840" w:firstLineChars="400"/>
        <w:rPr>
          <w:rStyle w:val="34"/>
          <w:rFonts w:ascii="仿宋" w:hAnsi="仿宋" w:eastAsia="仿宋" w:cs="仿宋"/>
          <w:color w:val="auto"/>
          <w:szCs w:val="21"/>
          <w:highlight w:val="none"/>
          <w:u w:val="single"/>
        </w:rPr>
      </w:pPr>
      <w:r>
        <w:rPr>
          <w:rStyle w:val="34"/>
          <w:rFonts w:hint="eastAsia" w:ascii="仿宋" w:hAnsi="仿宋" w:eastAsia="仿宋" w:cs="仿宋"/>
          <w:color w:val="auto"/>
          <w:szCs w:val="21"/>
          <w:highlight w:val="none"/>
        </w:rPr>
        <w:t>开户银行账号：</w:t>
      </w:r>
      <w:r>
        <w:rPr>
          <w:rStyle w:val="34"/>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p>
    <w:p w14:paraId="5BDA5485">
      <w:pPr>
        <w:spacing w:line="360" w:lineRule="auto"/>
        <w:ind w:firstLine="960"/>
        <w:rPr>
          <w:rStyle w:val="34"/>
          <w:rFonts w:ascii="仿宋" w:hAnsi="仿宋" w:eastAsia="仿宋" w:cs="仿宋"/>
          <w:color w:val="auto"/>
          <w:szCs w:val="21"/>
          <w:highlight w:val="none"/>
          <w:u w:val="single"/>
        </w:rPr>
      </w:pPr>
    </w:p>
    <w:p w14:paraId="7E759F06">
      <w:pPr>
        <w:spacing w:line="360" w:lineRule="auto"/>
        <w:ind w:firstLine="960"/>
        <w:rPr>
          <w:rStyle w:val="34"/>
          <w:rFonts w:ascii="仿宋" w:hAnsi="仿宋" w:eastAsia="仿宋" w:cs="仿宋"/>
          <w:color w:val="auto"/>
          <w:szCs w:val="21"/>
          <w:highlight w:val="none"/>
          <w:u w:val="single"/>
        </w:rPr>
      </w:pPr>
    </w:p>
    <w:p w14:paraId="4B6681CF">
      <w:pPr>
        <w:spacing w:line="360" w:lineRule="auto"/>
        <w:ind w:firstLine="960"/>
        <w:rPr>
          <w:rStyle w:val="34"/>
          <w:rFonts w:ascii="仿宋" w:hAnsi="仿宋" w:eastAsia="仿宋" w:cs="仿宋"/>
          <w:color w:val="auto"/>
          <w:sz w:val="24"/>
          <w:szCs w:val="24"/>
          <w:highlight w:val="none"/>
          <w:u w:val="single"/>
        </w:rPr>
      </w:pPr>
    </w:p>
    <w:p w14:paraId="6B8EBF3B">
      <w:pPr>
        <w:spacing w:line="360" w:lineRule="auto"/>
        <w:ind w:firstLine="840"/>
        <w:rPr>
          <w:rStyle w:val="34"/>
          <w:rFonts w:ascii="仿宋" w:hAnsi="仿宋" w:eastAsia="仿宋" w:cs="仿宋"/>
          <w:color w:val="auto"/>
          <w:szCs w:val="21"/>
          <w:highlight w:val="none"/>
          <w:u w:val="single"/>
        </w:rPr>
      </w:pPr>
    </w:p>
    <w:p w14:paraId="14080DB1">
      <w:pPr>
        <w:spacing w:line="360" w:lineRule="auto"/>
        <w:ind w:firstLine="840"/>
        <w:rPr>
          <w:rStyle w:val="34"/>
          <w:rFonts w:ascii="仿宋" w:hAnsi="仿宋" w:eastAsia="仿宋" w:cs="仿宋"/>
          <w:color w:val="auto"/>
          <w:szCs w:val="21"/>
          <w:highlight w:val="none"/>
          <w:u w:val="single"/>
        </w:rPr>
      </w:pPr>
    </w:p>
    <w:p w14:paraId="1F084C52">
      <w:pPr>
        <w:pStyle w:val="28"/>
        <w:jc w:val="both"/>
        <w:rPr>
          <w:rStyle w:val="34"/>
          <w:rFonts w:ascii="仿宋" w:hAnsi="仿宋" w:eastAsia="仿宋" w:cs="仿宋"/>
          <w:color w:val="auto"/>
          <w:sz w:val="24"/>
          <w:szCs w:val="24"/>
          <w:highlight w:val="none"/>
        </w:rPr>
      </w:pPr>
      <w:r>
        <w:rPr>
          <w:rStyle w:val="34"/>
          <w:rFonts w:hint="eastAsia" w:ascii="仿宋" w:hAnsi="仿宋" w:eastAsia="仿宋" w:cs="仿宋"/>
          <w:color w:val="auto"/>
          <w:sz w:val="24"/>
          <w:szCs w:val="24"/>
          <w:highlight w:val="none"/>
        </w:rPr>
        <w:t>附件五</w:t>
      </w:r>
    </w:p>
    <w:p w14:paraId="6B907FEF">
      <w:pPr>
        <w:pStyle w:val="28"/>
        <w:rPr>
          <w:rStyle w:val="34"/>
          <w:rFonts w:ascii="仿宋" w:hAnsi="仿宋" w:eastAsia="仿宋" w:cs="仿宋"/>
          <w:color w:val="auto"/>
          <w:szCs w:val="30"/>
          <w:highlight w:val="none"/>
        </w:rPr>
      </w:pPr>
    </w:p>
    <w:p w14:paraId="39A6AAD8">
      <w:pPr>
        <w:pStyle w:val="28"/>
        <w:rPr>
          <w:rStyle w:val="34"/>
          <w:rFonts w:ascii="仿宋" w:hAnsi="仿宋" w:eastAsia="仿宋" w:cs="仿宋"/>
          <w:bCs/>
          <w:color w:val="auto"/>
          <w:sz w:val="32"/>
          <w:szCs w:val="32"/>
          <w:highlight w:val="none"/>
        </w:rPr>
      </w:pPr>
      <w:r>
        <w:rPr>
          <w:rStyle w:val="34"/>
          <w:rFonts w:hint="eastAsia" w:ascii="仿宋" w:hAnsi="仿宋" w:eastAsia="仿宋" w:cs="仿宋"/>
          <w:bCs/>
          <w:color w:val="auto"/>
          <w:sz w:val="32"/>
          <w:szCs w:val="32"/>
          <w:highlight w:val="none"/>
        </w:rPr>
        <w:t>供应商一般情况表</w:t>
      </w:r>
    </w:p>
    <w:p w14:paraId="356DC500">
      <w:pPr>
        <w:pStyle w:val="30"/>
        <w:rPr>
          <w:rStyle w:val="34"/>
          <w:rFonts w:ascii="仿宋" w:hAnsi="仿宋" w:eastAsia="仿宋" w:cs="仿宋"/>
          <w:color w:val="auto"/>
          <w:highlight w:val="none"/>
        </w:rPr>
      </w:pPr>
    </w:p>
    <w:p w14:paraId="7CA97771">
      <w:pPr>
        <w:spacing w:line="360" w:lineRule="auto"/>
        <w:rPr>
          <w:rStyle w:val="34"/>
          <w:rFonts w:hint="default" w:ascii="仿宋" w:hAnsi="仿宋" w:eastAsia="仿宋" w:cs="仿宋"/>
          <w:color w:val="auto"/>
          <w:szCs w:val="21"/>
          <w:highlight w:val="none"/>
          <w:u w:val="single"/>
          <w:lang w:val="en-US" w:eastAsia="zh-CN"/>
        </w:rPr>
      </w:pPr>
      <w:r>
        <w:rPr>
          <w:rStyle w:val="34"/>
          <w:rFonts w:hint="eastAsia" w:ascii="仿宋" w:hAnsi="仿宋" w:eastAsia="仿宋" w:cs="仿宋"/>
          <w:color w:val="auto"/>
          <w:szCs w:val="21"/>
          <w:highlight w:val="none"/>
        </w:rPr>
        <w:t>供应商全称（加盖公章）：</w:t>
      </w:r>
      <w:r>
        <w:rPr>
          <w:rStyle w:val="34"/>
          <w:rFonts w:hint="eastAsia" w:ascii="仿宋" w:hAnsi="仿宋" w:eastAsia="仿宋" w:cs="仿宋"/>
          <w:color w:val="auto"/>
          <w:szCs w:val="21"/>
          <w:highlight w:val="none"/>
          <w:u w:val="single"/>
          <w:lang w:val="en-US" w:eastAsia="zh-CN"/>
        </w:rPr>
        <w:t xml:space="preserve">                        </w:t>
      </w:r>
    </w:p>
    <w:tbl>
      <w:tblPr>
        <w:tblStyle w:val="21"/>
        <w:tblW w:w="968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25"/>
        <w:gridCol w:w="232"/>
        <w:gridCol w:w="1238"/>
        <w:gridCol w:w="513"/>
        <w:gridCol w:w="1272"/>
        <w:gridCol w:w="299"/>
        <w:gridCol w:w="1622"/>
        <w:gridCol w:w="1133"/>
        <w:gridCol w:w="1648"/>
      </w:tblGrid>
      <w:tr w14:paraId="31F533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957" w:type="dxa"/>
            <w:gridSpan w:val="2"/>
            <w:tcBorders>
              <w:top w:val="single" w:color="000000" w:sz="4" w:space="0"/>
              <w:left w:val="single" w:color="000000" w:sz="4" w:space="0"/>
              <w:bottom w:val="single" w:color="000000" w:sz="4" w:space="0"/>
              <w:right w:val="single" w:color="000000" w:sz="4" w:space="0"/>
            </w:tcBorders>
          </w:tcPr>
          <w:p w14:paraId="526A51EC">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企业名称</w:t>
            </w:r>
          </w:p>
        </w:tc>
        <w:tc>
          <w:tcPr>
            <w:tcW w:w="4944" w:type="dxa"/>
            <w:gridSpan w:val="5"/>
            <w:tcBorders>
              <w:top w:val="single" w:color="000000" w:sz="4" w:space="0"/>
              <w:left w:val="single" w:color="000000" w:sz="4" w:space="0"/>
              <w:bottom w:val="single" w:color="000000" w:sz="4" w:space="0"/>
              <w:right w:val="single" w:color="000000" w:sz="4" w:space="0"/>
            </w:tcBorders>
          </w:tcPr>
          <w:p w14:paraId="483E6164">
            <w:pPr>
              <w:spacing w:line="360" w:lineRule="auto"/>
              <w:rPr>
                <w:rStyle w:val="34"/>
                <w:rFonts w:ascii="仿宋" w:hAnsi="仿宋" w:eastAsia="仿宋" w:cs="仿宋"/>
                <w:color w:val="auto"/>
                <w:szCs w:val="21"/>
                <w:highlight w:val="none"/>
              </w:rPr>
            </w:pPr>
          </w:p>
        </w:tc>
        <w:tc>
          <w:tcPr>
            <w:tcW w:w="1133" w:type="dxa"/>
            <w:tcBorders>
              <w:top w:val="single" w:color="000000" w:sz="4" w:space="0"/>
              <w:left w:val="single" w:color="000000" w:sz="4" w:space="0"/>
              <w:bottom w:val="single" w:color="000000" w:sz="4" w:space="0"/>
              <w:right w:val="single" w:color="000000" w:sz="4" w:space="0"/>
            </w:tcBorders>
          </w:tcPr>
          <w:p w14:paraId="4A076636">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邮编</w:t>
            </w:r>
          </w:p>
        </w:tc>
        <w:tc>
          <w:tcPr>
            <w:tcW w:w="1648" w:type="dxa"/>
            <w:tcBorders>
              <w:top w:val="single" w:color="000000" w:sz="4" w:space="0"/>
              <w:left w:val="single" w:color="000000" w:sz="4" w:space="0"/>
              <w:bottom w:val="single" w:color="000000" w:sz="4" w:space="0"/>
              <w:right w:val="single" w:color="000000" w:sz="4" w:space="0"/>
            </w:tcBorders>
          </w:tcPr>
          <w:p w14:paraId="4A18B0DB">
            <w:pPr>
              <w:spacing w:line="360" w:lineRule="auto"/>
              <w:rPr>
                <w:rStyle w:val="34"/>
                <w:rFonts w:ascii="仿宋" w:hAnsi="仿宋" w:eastAsia="仿宋" w:cs="仿宋"/>
                <w:color w:val="auto"/>
                <w:szCs w:val="21"/>
                <w:highlight w:val="none"/>
              </w:rPr>
            </w:pPr>
          </w:p>
        </w:tc>
      </w:tr>
      <w:tr w14:paraId="0D2BD3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957" w:type="dxa"/>
            <w:gridSpan w:val="2"/>
            <w:tcBorders>
              <w:top w:val="single" w:color="000000" w:sz="4" w:space="0"/>
              <w:left w:val="single" w:color="000000" w:sz="4" w:space="0"/>
              <w:bottom w:val="single" w:color="000000" w:sz="4" w:space="0"/>
              <w:right w:val="single" w:color="000000" w:sz="4" w:space="0"/>
            </w:tcBorders>
          </w:tcPr>
          <w:p w14:paraId="71B48113">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企业地址</w:t>
            </w:r>
          </w:p>
        </w:tc>
        <w:tc>
          <w:tcPr>
            <w:tcW w:w="4944" w:type="dxa"/>
            <w:gridSpan w:val="5"/>
            <w:tcBorders>
              <w:top w:val="single" w:color="000000" w:sz="4" w:space="0"/>
              <w:left w:val="single" w:color="000000" w:sz="4" w:space="0"/>
              <w:bottom w:val="single" w:color="000000" w:sz="4" w:space="0"/>
              <w:right w:val="single" w:color="000000" w:sz="4" w:space="0"/>
            </w:tcBorders>
          </w:tcPr>
          <w:p w14:paraId="0233FA77">
            <w:pPr>
              <w:spacing w:line="360" w:lineRule="auto"/>
              <w:rPr>
                <w:rStyle w:val="34"/>
                <w:rFonts w:ascii="仿宋" w:hAnsi="仿宋" w:eastAsia="仿宋" w:cs="仿宋"/>
                <w:color w:val="auto"/>
                <w:szCs w:val="21"/>
                <w:highlight w:val="none"/>
              </w:rPr>
            </w:pPr>
          </w:p>
        </w:tc>
        <w:tc>
          <w:tcPr>
            <w:tcW w:w="1133" w:type="dxa"/>
            <w:tcBorders>
              <w:top w:val="single" w:color="000000" w:sz="4" w:space="0"/>
              <w:left w:val="single" w:color="000000" w:sz="4" w:space="0"/>
              <w:bottom w:val="single" w:color="000000" w:sz="4" w:space="0"/>
              <w:right w:val="single" w:color="000000" w:sz="4" w:space="0"/>
            </w:tcBorders>
          </w:tcPr>
          <w:p w14:paraId="47C91B36">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电话</w:t>
            </w:r>
          </w:p>
        </w:tc>
        <w:tc>
          <w:tcPr>
            <w:tcW w:w="1648" w:type="dxa"/>
            <w:tcBorders>
              <w:top w:val="single" w:color="000000" w:sz="4" w:space="0"/>
              <w:left w:val="single" w:color="000000" w:sz="4" w:space="0"/>
              <w:bottom w:val="single" w:color="000000" w:sz="4" w:space="0"/>
              <w:right w:val="single" w:color="000000" w:sz="4" w:space="0"/>
            </w:tcBorders>
          </w:tcPr>
          <w:p w14:paraId="5FBC9F29">
            <w:pPr>
              <w:spacing w:line="360" w:lineRule="auto"/>
              <w:rPr>
                <w:rStyle w:val="34"/>
                <w:rFonts w:ascii="仿宋" w:hAnsi="仿宋" w:eastAsia="仿宋" w:cs="仿宋"/>
                <w:color w:val="auto"/>
                <w:szCs w:val="21"/>
                <w:highlight w:val="none"/>
              </w:rPr>
            </w:pPr>
          </w:p>
        </w:tc>
      </w:tr>
      <w:tr w14:paraId="2A12FE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957" w:type="dxa"/>
            <w:gridSpan w:val="2"/>
            <w:tcBorders>
              <w:top w:val="single" w:color="000000" w:sz="4" w:space="0"/>
              <w:left w:val="single" w:color="000000" w:sz="4" w:space="0"/>
              <w:bottom w:val="single" w:color="000000" w:sz="4" w:space="0"/>
              <w:right w:val="single" w:color="000000" w:sz="4" w:space="0"/>
            </w:tcBorders>
            <w:vAlign w:val="center"/>
          </w:tcPr>
          <w:p w14:paraId="33840A90">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法定代表人</w:t>
            </w:r>
          </w:p>
        </w:tc>
        <w:tc>
          <w:tcPr>
            <w:tcW w:w="1751" w:type="dxa"/>
            <w:gridSpan w:val="2"/>
            <w:tcBorders>
              <w:top w:val="single" w:color="000000" w:sz="4" w:space="0"/>
              <w:left w:val="single" w:color="000000" w:sz="4" w:space="0"/>
              <w:bottom w:val="single" w:color="000000" w:sz="4" w:space="0"/>
              <w:right w:val="single" w:color="000000" w:sz="4" w:space="0"/>
            </w:tcBorders>
          </w:tcPr>
          <w:p w14:paraId="7C6ADA91">
            <w:pPr>
              <w:spacing w:line="360" w:lineRule="auto"/>
              <w:rPr>
                <w:rStyle w:val="34"/>
                <w:rFonts w:ascii="仿宋" w:hAnsi="仿宋" w:eastAsia="仿宋" w:cs="仿宋"/>
                <w:color w:val="auto"/>
                <w:szCs w:val="21"/>
                <w:highlight w:val="none"/>
              </w:rPr>
            </w:pPr>
          </w:p>
        </w:tc>
        <w:tc>
          <w:tcPr>
            <w:tcW w:w="1571" w:type="dxa"/>
            <w:gridSpan w:val="2"/>
            <w:tcBorders>
              <w:top w:val="single" w:color="000000" w:sz="4" w:space="0"/>
              <w:left w:val="single" w:color="000000" w:sz="4" w:space="0"/>
              <w:bottom w:val="single" w:color="000000" w:sz="4" w:space="0"/>
              <w:right w:val="single" w:color="000000" w:sz="4" w:space="0"/>
            </w:tcBorders>
            <w:vAlign w:val="center"/>
          </w:tcPr>
          <w:p w14:paraId="3DBBC1CF">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企业负责人</w:t>
            </w:r>
          </w:p>
        </w:tc>
        <w:tc>
          <w:tcPr>
            <w:tcW w:w="1622" w:type="dxa"/>
            <w:tcBorders>
              <w:top w:val="single" w:color="000000" w:sz="4" w:space="0"/>
              <w:left w:val="single" w:color="000000" w:sz="4" w:space="0"/>
              <w:bottom w:val="single" w:color="000000" w:sz="4" w:space="0"/>
              <w:right w:val="single" w:color="000000" w:sz="4" w:space="0"/>
            </w:tcBorders>
          </w:tcPr>
          <w:p w14:paraId="106E5215">
            <w:pPr>
              <w:spacing w:line="360" w:lineRule="auto"/>
              <w:rPr>
                <w:rStyle w:val="34"/>
                <w:rFonts w:ascii="仿宋" w:hAnsi="仿宋" w:eastAsia="仿宋" w:cs="仿宋"/>
                <w:color w:val="auto"/>
                <w:szCs w:val="21"/>
                <w:highlight w:val="none"/>
              </w:rPr>
            </w:pPr>
          </w:p>
        </w:tc>
        <w:tc>
          <w:tcPr>
            <w:tcW w:w="1133" w:type="dxa"/>
            <w:tcBorders>
              <w:top w:val="single" w:color="000000" w:sz="4" w:space="0"/>
              <w:left w:val="single" w:color="000000" w:sz="4" w:space="0"/>
              <w:bottom w:val="single" w:color="000000" w:sz="4" w:space="0"/>
              <w:right w:val="single" w:color="000000" w:sz="4" w:space="0"/>
            </w:tcBorders>
            <w:vAlign w:val="center"/>
          </w:tcPr>
          <w:p w14:paraId="3F3361ED">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企 业</w:t>
            </w:r>
          </w:p>
          <w:p w14:paraId="04FDD2B7">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性 质</w:t>
            </w:r>
          </w:p>
        </w:tc>
        <w:tc>
          <w:tcPr>
            <w:tcW w:w="1648" w:type="dxa"/>
            <w:tcBorders>
              <w:top w:val="single" w:color="000000" w:sz="4" w:space="0"/>
              <w:left w:val="single" w:color="000000" w:sz="4" w:space="0"/>
              <w:bottom w:val="single" w:color="000000" w:sz="4" w:space="0"/>
              <w:right w:val="single" w:color="000000" w:sz="4" w:space="0"/>
            </w:tcBorders>
          </w:tcPr>
          <w:p w14:paraId="244329DB">
            <w:pPr>
              <w:spacing w:line="360" w:lineRule="auto"/>
              <w:rPr>
                <w:rStyle w:val="34"/>
                <w:rFonts w:ascii="仿宋" w:hAnsi="仿宋" w:eastAsia="仿宋" w:cs="仿宋"/>
                <w:color w:val="auto"/>
                <w:szCs w:val="21"/>
                <w:highlight w:val="none"/>
              </w:rPr>
            </w:pPr>
          </w:p>
        </w:tc>
      </w:tr>
      <w:tr w14:paraId="3BA8F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957" w:type="dxa"/>
            <w:gridSpan w:val="2"/>
            <w:tcBorders>
              <w:top w:val="single" w:color="000000" w:sz="4" w:space="0"/>
              <w:left w:val="single" w:color="000000" w:sz="4" w:space="0"/>
              <w:bottom w:val="single" w:color="000000" w:sz="4" w:space="0"/>
              <w:right w:val="single" w:color="000000" w:sz="4" w:space="0"/>
            </w:tcBorders>
            <w:vAlign w:val="center"/>
          </w:tcPr>
          <w:p w14:paraId="6D3D277C">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注册资金</w:t>
            </w:r>
          </w:p>
        </w:tc>
        <w:tc>
          <w:tcPr>
            <w:tcW w:w="1751" w:type="dxa"/>
            <w:gridSpan w:val="2"/>
            <w:tcBorders>
              <w:top w:val="single" w:color="000000" w:sz="4" w:space="0"/>
              <w:left w:val="single" w:color="000000" w:sz="4" w:space="0"/>
              <w:bottom w:val="single" w:color="000000" w:sz="4" w:space="0"/>
              <w:right w:val="single" w:color="000000" w:sz="4" w:space="0"/>
            </w:tcBorders>
            <w:vAlign w:val="center"/>
          </w:tcPr>
          <w:p w14:paraId="03AA3536">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万元</w:t>
            </w:r>
          </w:p>
        </w:tc>
        <w:tc>
          <w:tcPr>
            <w:tcW w:w="1571" w:type="dxa"/>
            <w:gridSpan w:val="2"/>
            <w:tcBorders>
              <w:top w:val="single" w:color="000000" w:sz="4" w:space="0"/>
              <w:left w:val="single" w:color="000000" w:sz="4" w:space="0"/>
              <w:bottom w:val="single" w:color="000000" w:sz="4" w:space="0"/>
              <w:right w:val="single" w:color="000000" w:sz="4" w:space="0"/>
            </w:tcBorders>
          </w:tcPr>
          <w:p w14:paraId="4CC7332A">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固定资产</w:t>
            </w:r>
          </w:p>
        </w:tc>
        <w:tc>
          <w:tcPr>
            <w:tcW w:w="4403" w:type="dxa"/>
            <w:gridSpan w:val="3"/>
            <w:tcBorders>
              <w:top w:val="single" w:color="000000" w:sz="4" w:space="0"/>
              <w:left w:val="single" w:color="000000" w:sz="4" w:space="0"/>
              <w:bottom w:val="single" w:color="000000" w:sz="4" w:space="0"/>
              <w:right w:val="single" w:color="000000" w:sz="4" w:space="0"/>
            </w:tcBorders>
          </w:tcPr>
          <w:p w14:paraId="54D820A4">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万元；</w:t>
            </w:r>
          </w:p>
          <w:p w14:paraId="63508EBE">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其中设备： 万元</w:t>
            </w:r>
          </w:p>
        </w:tc>
      </w:tr>
      <w:tr w14:paraId="0ECC6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957" w:type="dxa"/>
            <w:gridSpan w:val="2"/>
            <w:tcBorders>
              <w:top w:val="single" w:color="000000" w:sz="4" w:space="0"/>
              <w:left w:val="single" w:color="000000" w:sz="4" w:space="0"/>
              <w:bottom w:val="single" w:color="000000" w:sz="4" w:space="0"/>
              <w:right w:val="single" w:color="000000" w:sz="4" w:space="0"/>
            </w:tcBorders>
          </w:tcPr>
          <w:p w14:paraId="2AC91862">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职工总数</w:t>
            </w:r>
          </w:p>
        </w:tc>
        <w:tc>
          <w:tcPr>
            <w:tcW w:w="7725" w:type="dxa"/>
            <w:gridSpan w:val="7"/>
            <w:tcBorders>
              <w:top w:val="single" w:color="000000" w:sz="4" w:space="0"/>
              <w:left w:val="single" w:color="000000" w:sz="4" w:space="0"/>
              <w:bottom w:val="single" w:color="000000" w:sz="4" w:space="0"/>
              <w:right w:val="single" w:color="000000" w:sz="4" w:space="0"/>
            </w:tcBorders>
          </w:tcPr>
          <w:p w14:paraId="6509C4FA">
            <w:pPr>
              <w:spacing w:line="360" w:lineRule="auto"/>
              <w:rPr>
                <w:rStyle w:val="34"/>
                <w:rFonts w:ascii="仿宋" w:hAnsi="仿宋" w:eastAsia="仿宋" w:cs="仿宋"/>
                <w:color w:val="auto"/>
                <w:szCs w:val="21"/>
                <w:highlight w:val="none"/>
              </w:rPr>
            </w:pPr>
          </w:p>
        </w:tc>
      </w:tr>
      <w:tr w14:paraId="62608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9682" w:type="dxa"/>
            <w:gridSpan w:val="9"/>
            <w:tcBorders>
              <w:top w:val="single" w:color="000000" w:sz="4" w:space="0"/>
              <w:left w:val="single" w:color="000000" w:sz="4" w:space="0"/>
              <w:bottom w:val="single" w:color="000000" w:sz="4" w:space="0"/>
              <w:right w:val="single" w:color="000000" w:sz="4" w:space="0"/>
            </w:tcBorders>
          </w:tcPr>
          <w:p w14:paraId="052EF3CA">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公司:</w:t>
            </w:r>
            <w:r>
              <w:rPr>
                <w:rStyle w:val="34"/>
                <w:rFonts w:hint="eastAsia" w:ascii="仿宋" w:hAnsi="仿宋" w:eastAsia="仿宋" w:cs="仿宋"/>
                <w:color w:val="auto"/>
                <w:szCs w:val="21"/>
                <w:highlight w:val="none"/>
                <w:u w:val="single"/>
              </w:rPr>
              <w:t xml:space="preserve"> （是否通过、何种）   </w:t>
            </w:r>
            <w:r>
              <w:rPr>
                <w:rStyle w:val="34"/>
                <w:rFonts w:hint="eastAsia" w:ascii="仿宋" w:hAnsi="仿宋" w:eastAsia="仿宋" w:cs="仿宋"/>
                <w:color w:val="auto"/>
                <w:szCs w:val="21"/>
                <w:highlight w:val="none"/>
              </w:rPr>
              <w:t>质量保证体系认证（如通过请附相关证书）</w:t>
            </w:r>
          </w:p>
        </w:tc>
      </w:tr>
      <w:tr w14:paraId="7F6D49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9682" w:type="dxa"/>
            <w:gridSpan w:val="9"/>
            <w:tcBorders>
              <w:top w:val="single" w:color="000000" w:sz="4" w:space="0"/>
              <w:left w:val="single" w:color="000000" w:sz="4" w:space="0"/>
              <w:bottom w:val="single" w:color="000000" w:sz="4" w:space="0"/>
              <w:right w:val="single" w:color="000000" w:sz="4" w:space="0"/>
            </w:tcBorders>
          </w:tcPr>
          <w:p w14:paraId="606C3E14">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主营范围:</w:t>
            </w:r>
          </w:p>
          <w:p w14:paraId="0F044834">
            <w:pPr>
              <w:spacing w:line="360" w:lineRule="auto"/>
              <w:rPr>
                <w:rStyle w:val="34"/>
                <w:rFonts w:ascii="仿宋" w:hAnsi="仿宋" w:eastAsia="仿宋" w:cs="仿宋"/>
                <w:color w:val="auto"/>
                <w:szCs w:val="21"/>
                <w:highlight w:val="none"/>
                <w:u w:val="single"/>
              </w:rPr>
            </w:pPr>
            <w:r>
              <w:rPr>
                <w:rStyle w:val="34"/>
                <w:rFonts w:hint="eastAsia" w:ascii="仿宋" w:hAnsi="仿宋" w:eastAsia="仿宋" w:cs="仿宋"/>
                <w:color w:val="auto"/>
                <w:szCs w:val="21"/>
                <w:highlight w:val="none"/>
              </w:rPr>
              <w:t>1．</w:t>
            </w:r>
          </w:p>
          <w:p w14:paraId="3029F832">
            <w:pPr>
              <w:spacing w:line="360" w:lineRule="auto"/>
              <w:rPr>
                <w:rStyle w:val="34"/>
                <w:rFonts w:ascii="仿宋" w:hAnsi="仿宋" w:eastAsia="仿宋" w:cs="仿宋"/>
                <w:color w:val="auto"/>
                <w:szCs w:val="21"/>
                <w:highlight w:val="none"/>
                <w:u w:val="single"/>
              </w:rPr>
            </w:pPr>
            <w:r>
              <w:rPr>
                <w:rStyle w:val="34"/>
                <w:rFonts w:hint="eastAsia" w:ascii="仿宋" w:hAnsi="仿宋" w:eastAsia="仿宋" w:cs="仿宋"/>
                <w:color w:val="auto"/>
                <w:szCs w:val="21"/>
                <w:highlight w:val="none"/>
              </w:rPr>
              <w:t>2．</w:t>
            </w:r>
          </w:p>
          <w:p w14:paraId="6232C460">
            <w:pPr>
              <w:spacing w:line="360" w:lineRule="auto"/>
              <w:rPr>
                <w:rStyle w:val="34"/>
                <w:rFonts w:ascii="仿宋" w:hAnsi="仿宋" w:eastAsia="仿宋" w:cs="仿宋"/>
                <w:color w:val="auto"/>
                <w:szCs w:val="21"/>
                <w:highlight w:val="none"/>
                <w:u w:val="single"/>
              </w:rPr>
            </w:pPr>
            <w:r>
              <w:rPr>
                <w:rStyle w:val="34"/>
                <w:rFonts w:hint="eastAsia" w:ascii="仿宋" w:hAnsi="仿宋" w:eastAsia="仿宋" w:cs="仿宋"/>
                <w:color w:val="auto"/>
                <w:szCs w:val="21"/>
                <w:highlight w:val="none"/>
              </w:rPr>
              <w:t>3．</w:t>
            </w:r>
          </w:p>
          <w:p w14:paraId="4DDB6447">
            <w:pPr>
              <w:spacing w:line="360" w:lineRule="auto"/>
              <w:rPr>
                <w:rStyle w:val="34"/>
                <w:rFonts w:ascii="仿宋" w:hAnsi="仿宋" w:eastAsia="仿宋" w:cs="仿宋"/>
                <w:color w:val="auto"/>
                <w:szCs w:val="21"/>
                <w:highlight w:val="none"/>
                <w:u w:val="single"/>
              </w:rPr>
            </w:pPr>
            <w:r>
              <w:rPr>
                <w:rStyle w:val="34"/>
                <w:rFonts w:hint="eastAsia" w:ascii="仿宋" w:hAnsi="仿宋" w:eastAsia="仿宋" w:cs="仿宋"/>
                <w:color w:val="auto"/>
                <w:szCs w:val="21"/>
                <w:highlight w:val="none"/>
              </w:rPr>
              <w:t>4．</w:t>
            </w:r>
          </w:p>
          <w:p w14:paraId="3E646850">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w:t>
            </w:r>
          </w:p>
          <w:p w14:paraId="74646055">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w:t>
            </w:r>
          </w:p>
        </w:tc>
      </w:tr>
      <w:tr w14:paraId="6DD68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9682" w:type="dxa"/>
            <w:gridSpan w:val="9"/>
            <w:tcBorders>
              <w:top w:val="single" w:color="000000" w:sz="4" w:space="0"/>
              <w:left w:val="single" w:color="000000" w:sz="4" w:space="0"/>
              <w:bottom w:val="single" w:color="000000" w:sz="4" w:space="0"/>
              <w:right w:val="single" w:color="000000" w:sz="4" w:space="0"/>
            </w:tcBorders>
          </w:tcPr>
          <w:p w14:paraId="53EB2503">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其他需要说明的情况:</w:t>
            </w:r>
          </w:p>
        </w:tc>
      </w:tr>
      <w:tr w14:paraId="7F65F6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725" w:type="dxa"/>
            <w:vMerge w:val="restart"/>
            <w:tcBorders>
              <w:top w:val="single" w:color="000000" w:sz="4" w:space="0"/>
              <w:left w:val="single" w:color="000000" w:sz="4" w:space="0"/>
              <w:bottom w:val="single" w:color="000000" w:sz="4" w:space="0"/>
              <w:right w:val="single" w:color="000000" w:sz="4" w:space="0"/>
            </w:tcBorders>
            <w:vAlign w:val="center"/>
          </w:tcPr>
          <w:p w14:paraId="69BE1898">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经营业绩</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14:paraId="3988928C">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年度</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4E9037E9">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营业额（万元）</w:t>
            </w:r>
          </w:p>
        </w:tc>
        <w:tc>
          <w:tcPr>
            <w:tcW w:w="4702" w:type="dxa"/>
            <w:gridSpan w:val="4"/>
            <w:tcBorders>
              <w:top w:val="single" w:color="000000" w:sz="4" w:space="0"/>
              <w:left w:val="single" w:color="000000" w:sz="4" w:space="0"/>
              <w:bottom w:val="single" w:color="000000" w:sz="4" w:space="0"/>
              <w:right w:val="single" w:color="000000" w:sz="4" w:space="0"/>
            </w:tcBorders>
            <w:vAlign w:val="center"/>
          </w:tcPr>
          <w:p w14:paraId="7BC0CC60">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项目业绩（万元）</w:t>
            </w:r>
          </w:p>
        </w:tc>
      </w:tr>
      <w:tr w14:paraId="377E2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725" w:type="dxa"/>
            <w:vMerge w:val="continue"/>
            <w:tcBorders>
              <w:top w:val="single" w:color="000000" w:sz="4" w:space="0"/>
              <w:left w:val="single" w:color="000000" w:sz="4" w:space="0"/>
              <w:bottom w:val="single" w:color="000000" w:sz="4" w:space="0"/>
              <w:right w:val="single" w:color="000000" w:sz="4" w:space="0"/>
            </w:tcBorders>
          </w:tcPr>
          <w:p w14:paraId="16AAE997">
            <w:pPr>
              <w:spacing w:line="360" w:lineRule="auto"/>
              <w:rPr>
                <w:rStyle w:val="34"/>
                <w:rFonts w:ascii="仿宋" w:hAnsi="仿宋" w:eastAsia="仿宋" w:cs="仿宋"/>
                <w:color w:val="auto"/>
                <w:szCs w:val="21"/>
                <w:highlight w:val="none"/>
              </w:rPr>
            </w:pP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14:paraId="38527570">
            <w:pPr>
              <w:spacing w:line="360" w:lineRule="auto"/>
              <w:jc w:val="center"/>
              <w:rPr>
                <w:rStyle w:val="34"/>
                <w:rFonts w:hint="default" w:ascii="仿宋" w:hAnsi="仿宋" w:eastAsia="仿宋" w:cs="仿宋"/>
                <w:color w:val="auto"/>
                <w:szCs w:val="21"/>
                <w:highlight w:val="none"/>
                <w:lang w:val="en-US" w:eastAsia="zh-CN"/>
              </w:rPr>
            </w:pPr>
            <w:r>
              <w:rPr>
                <w:rStyle w:val="34"/>
                <w:rFonts w:hint="eastAsia" w:ascii="仿宋" w:hAnsi="仿宋" w:eastAsia="仿宋" w:cs="仿宋"/>
                <w:color w:val="auto"/>
                <w:szCs w:val="21"/>
                <w:highlight w:val="none"/>
              </w:rPr>
              <w:t>20</w:t>
            </w:r>
            <w:r>
              <w:rPr>
                <w:rStyle w:val="34"/>
                <w:rFonts w:hint="eastAsia" w:ascii="仿宋" w:hAnsi="仿宋" w:eastAsia="仿宋" w:cs="仿宋"/>
                <w:color w:val="auto"/>
                <w:szCs w:val="21"/>
                <w:highlight w:val="none"/>
                <w:lang w:val="en-US" w:eastAsia="zh-CN"/>
              </w:rPr>
              <w:t>22</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182D76C1">
            <w:pPr>
              <w:spacing w:line="360" w:lineRule="auto"/>
              <w:jc w:val="center"/>
              <w:rPr>
                <w:rStyle w:val="34"/>
                <w:rFonts w:ascii="仿宋" w:hAnsi="仿宋" w:eastAsia="仿宋" w:cs="仿宋"/>
                <w:color w:val="auto"/>
                <w:szCs w:val="21"/>
                <w:highlight w:val="none"/>
              </w:rPr>
            </w:pPr>
          </w:p>
        </w:tc>
        <w:tc>
          <w:tcPr>
            <w:tcW w:w="4702" w:type="dxa"/>
            <w:gridSpan w:val="4"/>
            <w:tcBorders>
              <w:top w:val="single" w:color="000000" w:sz="4" w:space="0"/>
              <w:left w:val="single" w:color="000000" w:sz="4" w:space="0"/>
              <w:bottom w:val="single" w:color="000000" w:sz="4" w:space="0"/>
              <w:right w:val="single" w:color="000000" w:sz="4" w:space="0"/>
            </w:tcBorders>
            <w:vAlign w:val="center"/>
          </w:tcPr>
          <w:p w14:paraId="4E73AE7C">
            <w:pPr>
              <w:spacing w:line="360" w:lineRule="auto"/>
              <w:jc w:val="center"/>
              <w:rPr>
                <w:rStyle w:val="34"/>
                <w:rFonts w:ascii="仿宋" w:hAnsi="仿宋" w:eastAsia="仿宋" w:cs="仿宋"/>
                <w:color w:val="auto"/>
                <w:szCs w:val="21"/>
                <w:highlight w:val="none"/>
              </w:rPr>
            </w:pPr>
          </w:p>
        </w:tc>
      </w:tr>
      <w:tr w14:paraId="662209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725" w:type="dxa"/>
            <w:vMerge w:val="continue"/>
            <w:tcBorders>
              <w:top w:val="single" w:color="000000" w:sz="4" w:space="0"/>
              <w:left w:val="single" w:color="000000" w:sz="4" w:space="0"/>
              <w:bottom w:val="single" w:color="000000" w:sz="4" w:space="0"/>
              <w:right w:val="single" w:color="000000" w:sz="4" w:space="0"/>
            </w:tcBorders>
          </w:tcPr>
          <w:p w14:paraId="167F2115">
            <w:pPr>
              <w:spacing w:line="360" w:lineRule="auto"/>
              <w:rPr>
                <w:rStyle w:val="34"/>
                <w:rFonts w:ascii="仿宋" w:hAnsi="仿宋" w:eastAsia="仿宋" w:cs="仿宋"/>
                <w:color w:val="auto"/>
                <w:szCs w:val="21"/>
                <w:highlight w:val="none"/>
              </w:rPr>
            </w:pP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14:paraId="1469CD89">
            <w:pPr>
              <w:spacing w:line="360" w:lineRule="auto"/>
              <w:jc w:val="center"/>
              <w:rPr>
                <w:rStyle w:val="34"/>
                <w:rFonts w:hint="eastAsia" w:ascii="仿宋" w:hAnsi="仿宋" w:eastAsia="仿宋" w:cs="仿宋"/>
                <w:color w:val="auto"/>
                <w:szCs w:val="21"/>
                <w:highlight w:val="none"/>
                <w:lang w:val="en-US" w:eastAsia="zh-CN"/>
              </w:rPr>
            </w:pPr>
            <w:r>
              <w:rPr>
                <w:rStyle w:val="34"/>
                <w:rFonts w:hint="eastAsia" w:ascii="仿宋" w:hAnsi="仿宋" w:eastAsia="仿宋" w:cs="仿宋"/>
                <w:color w:val="auto"/>
                <w:szCs w:val="21"/>
                <w:highlight w:val="none"/>
              </w:rPr>
              <w:t>202</w:t>
            </w:r>
            <w:r>
              <w:rPr>
                <w:rStyle w:val="34"/>
                <w:rFonts w:hint="eastAsia" w:ascii="仿宋" w:hAnsi="仿宋" w:eastAsia="仿宋" w:cs="仿宋"/>
                <w:color w:val="auto"/>
                <w:szCs w:val="21"/>
                <w:highlight w:val="none"/>
                <w:lang w:val="en-US" w:eastAsia="zh-CN"/>
              </w:rPr>
              <w:t>3</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078CBBDB">
            <w:pPr>
              <w:spacing w:line="360" w:lineRule="auto"/>
              <w:jc w:val="center"/>
              <w:rPr>
                <w:rStyle w:val="34"/>
                <w:rFonts w:ascii="仿宋" w:hAnsi="仿宋" w:eastAsia="仿宋" w:cs="仿宋"/>
                <w:color w:val="auto"/>
                <w:szCs w:val="21"/>
                <w:highlight w:val="none"/>
              </w:rPr>
            </w:pPr>
          </w:p>
        </w:tc>
        <w:tc>
          <w:tcPr>
            <w:tcW w:w="4702" w:type="dxa"/>
            <w:gridSpan w:val="4"/>
            <w:tcBorders>
              <w:top w:val="single" w:color="000000" w:sz="4" w:space="0"/>
              <w:left w:val="single" w:color="000000" w:sz="4" w:space="0"/>
              <w:bottom w:val="single" w:color="000000" w:sz="4" w:space="0"/>
              <w:right w:val="single" w:color="000000" w:sz="4" w:space="0"/>
            </w:tcBorders>
            <w:vAlign w:val="center"/>
          </w:tcPr>
          <w:p w14:paraId="7236DDAB">
            <w:pPr>
              <w:spacing w:line="360" w:lineRule="auto"/>
              <w:jc w:val="center"/>
              <w:rPr>
                <w:rStyle w:val="34"/>
                <w:rFonts w:ascii="仿宋" w:hAnsi="仿宋" w:eastAsia="仿宋" w:cs="仿宋"/>
                <w:color w:val="auto"/>
                <w:szCs w:val="21"/>
                <w:highlight w:val="none"/>
              </w:rPr>
            </w:pPr>
          </w:p>
        </w:tc>
      </w:tr>
      <w:tr w14:paraId="55540C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725" w:type="dxa"/>
            <w:vMerge w:val="continue"/>
            <w:tcBorders>
              <w:top w:val="single" w:color="000000" w:sz="4" w:space="0"/>
              <w:left w:val="single" w:color="000000" w:sz="4" w:space="0"/>
              <w:bottom w:val="single" w:color="000000" w:sz="4" w:space="0"/>
              <w:right w:val="single" w:color="000000" w:sz="4" w:space="0"/>
            </w:tcBorders>
          </w:tcPr>
          <w:p w14:paraId="682BC82D">
            <w:pPr>
              <w:spacing w:line="360" w:lineRule="auto"/>
              <w:rPr>
                <w:rStyle w:val="34"/>
                <w:rFonts w:ascii="仿宋" w:hAnsi="仿宋" w:eastAsia="仿宋" w:cs="仿宋"/>
                <w:color w:val="auto"/>
                <w:szCs w:val="21"/>
                <w:highlight w:val="none"/>
              </w:rPr>
            </w:pP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14:paraId="001CEE67">
            <w:pPr>
              <w:spacing w:line="360" w:lineRule="auto"/>
              <w:jc w:val="center"/>
              <w:rPr>
                <w:rStyle w:val="34"/>
                <w:rFonts w:hint="eastAsia" w:ascii="仿宋" w:hAnsi="仿宋" w:eastAsia="仿宋" w:cs="仿宋"/>
                <w:color w:val="auto"/>
                <w:szCs w:val="21"/>
                <w:highlight w:val="none"/>
                <w:lang w:val="en-US" w:eastAsia="zh-CN"/>
              </w:rPr>
            </w:pPr>
            <w:r>
              <w:rPr>
                <w:rStyle w:val="34"/>
                <w:rFonts w:hint="eastAsia" w:ascii="仿宋" w:hAnsi="仿宋" w:eastAsia="仿宋" w:cs="仿宋"/>
                <w:color w:val="auto"/>
                <w:szCs w:val="21"/>
                <w:highlight w:val="none"/>
              </w:rPr>
              <w:t>202</w:t>
            </w:r>
            <w:r>
              <w:rPr>
                <w:rStyle w:val="34"/>
                <w:rFonts w:hint="eastAsia" w:ascii="仿宋" w:hAnsi="仿宋" w:eastAsia="仿宋" w:cs="仿宋"/>
                <w:color w:val="auto"/>
                <w:szCs w:val="21"/>
                <w:highlight w:val="none"/>
                <w:lang w:val="en-US" w:eastAsia="zh-CN"/>
              </w:rPr>
              <w:t>4</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6BE88BA5">
            <w:pPr>
              <w:spacing w:line="360" w:lineRule="auto"/>
              <w:jc w:val="center"/>
              <w:rPr>
                <w:rStyle w:val="34"/>
                <w:rFonts w:ascii="仿宋" w:hAnsi="仿宋" w:eastAsia="仿宋" w:cs="仿宋"/>
                <w:color w:val="auto"/>
                <w:szCs w:val="21"/>
                <w:highlight w:val="none"/>
              </w:rPr>
            </w:pPr>
          </w:p>
        </w:tc>
        <w:tc>
          <w:tcPr>
            <w:tcW w:w="4702" w:type="dxa"/>
            <w:gridSpan w:val="4"/>
            <w:tcBorders>
              <w:top w:val="single" w:color="000000" w:sz="4" w:space="0"/>
              <w:left w:val="single" w:color="000000" w:sz="4" w:space="0"/>
              <w:bottom w:val="single" w:color="000000" w:sz="4" w:space="0"/>
              <w:right w:val="single" w:color="000000" w:sz="4" w:space="0"/>
            </w:tcBorders>
            <w:vAlign w:val="center"/>
          </w:tcPr>
          <w:p w14:paraId="0D29B3FD">
            <w:pPr>
              <w:spacing w:line="360" w:lineRule="auto"/>
              <w:jc w:val="center"/>
              <w:rPr>
                <w:rStyle w:val="34"/>
                <w:rFonts w:ascii="仿宋" w:hAnsi="仿宋" w:eastAsia="仿宋" w:cs="仿宋"/>
                <w:color w:val="auto"/>
                <w:szCs w:val="21"/>
                <w:highlight w:val="none"/>
              </w:rPr>
            </w:pPr>
          </w:p>
        </w:tc>
      </w:tr>
    </w:tbl>
    <w:p w14:paraId="05DA708A">
      <w:pPr>
        <w:spacing w:line="360" w:lineRule="auto"/>
        <w:rPr>
          <w:rStyle w:val="34"/>
          <w:rFonts w:ascii="仿宋" w:hAnsi="仿宋" w:eastAsia="仿宋" w:cs="仿宋"/>
          <w:color w:val="auto"/>
          <w:szCs w:val="21"/>
          <w:highlight w:val="none"/>
        </w:rPr>
      </w:pPr>
    </w:p>
    <w:p w14:paraId="1EC60E3F">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法定代表人或其委托代理人签字：                日   期：</w:t>
      </w:r>
    </w:p>
    <w:p w14:paraId="701039B7">
      <w:pPr>
        <w:spacing w:line="360" w:lineRule="auto"/>
        <w:rPr>
          <w:rStyle w:val="34"/>
          <w:rFonts w:ascii="仿宋" w:hAnsi="仿宋" w:eastAsia="仿宋" w:cs="仿宋"/>
          <w:color w:val="auto"/>
          <w:szCs w:val="21"/>
          <w:highlight w:val="none"/>
        </w:rPr>
      </w:pPr>
    </w:p>
    <w:p w14:paraId="4E2CDF85">
      <w:pPr>
        <w:spacing w:line="360" w:lineRule="auto"/>
        <w:rPr>
          <w:rStyle w:val="34"/>
          <w:rFonts w:ascii="仿宋" w:hAnsi="仿宋" w:eastAsia="仿宋" w:cs="仿宋"/>
          <w:color w:val="auto"/>
          <w:szCs w:val="21"/>
          <w:highlight w:val="none"/>
        </w:rPr>
      </w:pPr>
      <w:r>
        <w:rPr>
          <w:rStyle w:val="34"/>
          <w:rFonts w:hint="eastAsia" w:ascii="仿宋" w:hAnsi="仿宋" w:eastAsia="仿宋" w:cs="仿宋"/>
          <w:b/>
          <w:color w:val="auto"/>
          <w:szCs w:val="21"/>
          <w:highlight w:val="none"/>
        </w:rPr>
        <w:t>注：</w:t>
      </w:r>
      <w:r>
        <w:rPr>
          <w:rStyle w:val="34"/>
          <w:rFonts w:hint="eastAsia" w:ascii="仿宋" w:hAnsi="仿宋" w:eastAsia="仿宋" w:cs="仿宋"/>
          <w:b/>
          <w:bCs/>
          <w:color w:val="auto"/>
          <w:szCs w:val="21"/>
          <w:highlight w:val="none"/>
        </w:rPr>
        <w:t>本表格中的具体内容供应商可根据实际情况进行修改，但应包含上述内容。</w:t>
      </w:r>
    </w:p>
    <w:p w14:paraId="780DC74F">
      <w:pPr>
        <w:pStyle w:val="28"/>
        <w:jc w:val="both"/>
        <w:rPr>
          <w:rStyle w:val="34"/>
          <w:rFonts w:ascii="仿宋" w:hAnsi="仿宋" w:eastAsia="仿宋" w:cs="仿宋"/>
          <w:color w:val="auto"/>
          <w:sz w:val="24"/>
          <w:szCs w:val="24"/>
          <w:highlight w:val="none"/>
        </w:rPr>
      </w:pPr>
      <w:r>
        <w:rPr>
          <w:rStyle w:val="34"/>
          <w:rFonts w:hint="eastAsia" w:ascii="仿宋" w:hAnsi="仿宋" w:eastAsia="仿宋" w:cs="仿宋"/>
          <w:color w:val="auto"/>
          <w:sz w:val="24"/>
          <w:szCs w:val="24"/>
          <w:highlight w:val="none"/>
        </w:rPr>
        <w:t>附件六</w:t>
      </w:r>
    </w:p>
    <w:p w14:paraId="1714239E">
      <w:pPr>
        <w:spacing w:before="260" w:after="260" w:line="360" w:lineRule="auto"/>
        <w:jc w:val="center"/>
        <w:rPr>
          <w:rStyle w:val="34"/>
          <w:rFonts w:ascii="仿宋" w:hAnsi="仿宋" w:eastAsia="仿宋" w:cs="仿宋"/>
          <w:bCs/>
          <w:color w:val="auto"/>
          <w:sz w:val="32"/>
          <w:szCs w:val="32"/>
          <w:highlight w:val="none"/>
        </w:rPr>
      </w:pPr>
      <w:r>
        <w:rPr>
          <w:rStyle w:val="34"/>
          <w:rFonts w:hint="eastAsia" w:ascii="仿宋" w:hAnsi="仿宋" w:eastAsia="仿宋" w:cs="仿宋"/>
          <w:b/>
          <w:bCs/>
          <w:color w:val="auto"/>
          <w:kern w:val="0"/>
          <w:sz w:val="32"/>
          <w:szCs w:val="32"/>
          <w:highlight w:val="none"/>
        </w:rPr>
        <w:t>资格证明文件</w:t>
      </w:r>
    </w:p>
    <w:p w14:paraId="7861F091">
      <w:pPr>
        <w:spacing w:line="360" w:lineRule="auto"/>
        <w:ind w:firstLine="630" w:firstLineChars="300"/>
        <w:jc w:val="left"/>
        <w:rPr>
          <w:rStyle w:val="34"/>
          <w:rFonts w:hint="eastAsia" w:ascii="仿宋" w:hAnsi="仿宋" w:eastAsia="仿宋" w:cs="仿宋"/>
          <w:bCs/>
          <w:color w:val="auto"/>
          <w:kern w:val="0"/>
          <w:szCs w:val="21"/>
          <w:highlight w:val="none"/>
        </w:rPr>
      </w:pPr>
      <w:r>
        <w:rPr>
          <w:rStyle w:val="34"/>
          <w:rFonts w:hint="eastAsia" w:ascii="仿宋" w:hAnsi="仿宋" w:eastAsia="仿宋" w:cs="仿宋"/>
          <w:bCs/>
          <w:color w:val="auto"/>
          <w:kern w:val="0"/>
          <w:szCs w:val="21"/>
          <w:highlight w:val="none"/>
        </w:rPr>
        <w:t>① 营业执照副本；</w:t>
      </w:r>
    </w:p>
    <w:p w14:paraId="48885A8E">
      <w:pPr>
        <w:spacing w:line="360" w:lineRule="auto"/>
        <w:ind w:firstLine="630" w:firstLineChars="300"/>
        <w:jc w:val="left"/>
        <w:rPr>
          <w:rStyle w:val="34"/>
          <w:rFonts w:hint="eastAsia" w:ascii="仿宋" w:hAnsi="仿宋" w:eastAsia="仿宋" w:cs="仿宋"/>
          <w:bCs/>
          <w:color w:val="auto"/>
          <w:kern w:val="0"/>
          <w:szCs w:val="21"/>
          <w:highlight w:val="none"/>
        </w:rPr>
      </w:pPr>
      <w:r>
        <w:rPr>
          <w:rStyle w:val="34"/>
          <w:rFonts w:hint="eastAsia" w:ascii="仿宋" w:hAnsi="仿宋" w:eastAsia="仿宋" w:cs="仿宋"/>
          <w:bCs/>
          <w:color w:val="auto"/>
          <w:kern w:val="0"/>
          <w:szCs w:val="21"/>
          <w:highlight w:val="none"/>
        </w:rPr>
        <w:t>② 具有履行合同所必需的设备和专业技术能力声明书；</w:t>
      </w:r>
    </w:p>
    <w:p w14:paraId="4D20C7DC">
      <w:pPr>
        <w:spacing w:line="360" w:lineRule="auto"/>
        <w:ind w:firstLine="630" w:firstLineChars="300"/>
        <w:jc w:val="left"/>
        <w:rPr>
          <w:rStyle w:val="34"/>
          <w:rFonts w:hint="eastAsia" w:ascii="仿宋" w:hAnsi="仿宋" w:eastAsia="仿宋" w:cs="仿宋"/>
          <w:bCs/>
          <w:color w:val="auto"/>
          <w:kern w:val="0"/>
          <w:szCs w:val="21"/>
          <w:highlight w:val="none"/>
        </w:rPr>
      </w:pPr>
      <w:r>
        <w:rPr>
          <w:rStyle w:val="34"/>
          <w:rFonts w:hint="eastAsia" w:ascii="仿宋" w:hAnsi="仿宋" w:eastAsia="仿宋" w:cs="仿宋"/>
          <w:bCs/>
          <w:color w:val="auto"/>
          <w:kern w:val="0"/>
          <w:szCs w:val="21"/>
          <w:highlight w:val="none"/>
        </w:rPr>
        <w:t>③ 202</w:t>
      </w:r>
      <w:r>
        <w:rPr>
          <w:rStyle w:val="34"/>
          <w:rFonts w:hint="eastAsia" w:ascii="仿宋" w:hAnsi="仿宋" w:eastAsia="仿宋" w:cs="仿宋"/>
          <w:bCs/>
          <w:color w:val="auto"/>
          <w:kern w:val="0"/>
          <w:szCs w:val="21"/>
          <w:highlight w:val="none"/>
          <w:lang w:val="en-US" w:eastAsia="zh-CN"/>
        </w:rPr>
        <w:t>5</w:t>
      </w:r>
      <w:r>
        <w:rPr>
          <w:rFonts w:hint="eastAsia" w:ascii="仿宋" w:hAnsi="仿宋" w:eastAsia="仿宋" w:cs="仿宋"/>
          <w:color w:val="auto"/>
          <w:szCs w:val="21"/>
          <w:highlight w:val="none"/>
        </w:rPr>
        <w:t>年任意</w:t>
      </w:r>
      <w:r>
        <w:rPr>
          <w:rFonts w:hint="eastAsia" w:ascii="仿宋" w:hAnsi="仿宋" w:eastAsia="仿宋" w:cs="仿宋"/>
          <w:color w:val="auto"/>
          <w:szCs w:val="21"/>
          <w:highlight w:val="none"/>
          <w:lang w:val="en-US" w:eastAsia="zh-CN"/>
        </w:rPr>
        <w:t>一</w:t>
      </w:r>
      <w:r>
        <w:rPr>
          <w:rFonts w:hint="eastAsia" w:ascii="仿宋" w:hAnsi="仿宋" w:eastAsia="仿宋" w:cs="仿宋"/>
          <w:color w:val="auto"/>
          <w:szCs w:val="21"/>
          <w:highlight w:val="none"/>
        </w:rPr>
        <w:t>个月</w:t>
      </w:r>
      <w:r>
        <w:rPr>
          <w:rStyle w:val="34"/>
          <w:rFonts w:hint="eastAsia" w:ascii="仿宋" w:hAnsi="仿宋" w:eastAsia="仿宋" w:cs="仿宋"/>
          <w:bCs/>
          <w:color w:val="auto"/>
          <w:kern w:val="0"/>
          <w:szCs w:val="21"/>
          <w:highlight w:val="none"/>
        </w:rPr>
        <w:t>已缴纳税收的证明材料；</w:t>
      </w:r>
    </w:p>
    <w:p w14:paraId="2A146366">
      <w:pPr>
        <w:spacing w:line="360" w:lineRule="auto"/>
        <w:ind w:firstLine="630" w:firstLineChars="300"/>
        <w:jc w:val="left"/>
        <w:rPr>
          <w:rStyle w:val="34"/>
          <w:rFonts w:hint="eastAsia" w:ascii="仿宋" w:hAnsi="仿宋" w:eastAsia="仿宋" w:cs="仿宋"/>
          <w:bCs/>
          <w:color w:val="auto"/>
          <w:kern w:val="0"/>
          <w:szCs w:val="21"/>
          <w:highlight w:val="none"/>
        </w:rPr>
      </w:pPr>
      <w:r>
        <w:rPr>
          <w:rStyle w:val="34"/>
          <w:rFonts w:hint="eastAsia" w:ascii="仿宋" w:hAnsi="仿宋" w:eastAsia="仿宋" w:cs="仿宋"/>
          <w:bCs/>
          <w:color w:val="auto"/>
          <w:kern w:val="0"/>
          <w:szCs w:val="21"/>
          <w:highlight w:val="none"/>
        </w:rPr>
        <w:t>④ 202</w:t>
      </w:r>
      <w:r>
        <w:rPr>
          <w:rStyle w:val="34"/>
          <w:rFonts w:hint="eastAsia" w:ascii="仿宋" w:hAnsi="仿宋" w:eastAsia="仿宋" w:cs="仿宋"/>
          <w:bCs/>
          <w:color w:val="auto"/>
          <w:kern w:val="0"/>
          <w:szCs w:val="21"/>
          <w:highlight w:val="none"/>
          <w:lang w:val="en-US" w:eastAsia="zh-CN"/>
        </w:rPr>
        <w:t>5</w:t>
      </w:r>
      <w:r>
        <w:rPr>
          <w:rFonts w:hint="eastAsia" w:ascii="仿宋" w:hAnsi="仿宋" w:eastAsia="仿宋" w:cs="仿宋"/>
          <w:color w:val="auto"/>
          <w:szCs w:val="21"/>
          <w:highlight w:val="none"/>
        </w:rPr>
        <w:t>年任意</w:t>
      </w:r>
      <w:r>
        <w:rPr>
          <w:rFonts w:hint="eastAsia" w:ascii="仿宋" w:hAnsi="仿宋" w:eastAsia="仿宋" w:cs="仿宋"/>
          <w:color w:val="auto"/>
          <w:szCs w:val="21"/>
          <w:highlight w:val="none"/>
          <w:lang w:val="en-US" w:eastAsia="zh-CN"/>
        </w:rPr>
        <w:t>一</w:t>
      </w:r>
      <w:r>
        <w:rPr>
          <w:rFonts w:hint="eastAsia" w:ascii="仿宋" w:hAnsi="仿宋" w:eastAsia="仿宋" w:cs="仿宋"/>
          <w:color w:val="auto"/>
          <w:szCs w:val="21"/>
          <w:highlight w:val="none"/>
        </w:rPr>
        <w:t>个月</w:t>
      </w:r>
      <w:r>
        <w:rPr>
          <w:rStyle w:val="34"/>
          <w:rFonts w:hint="eastAsia" w:ascii="仿宋" w:hAnsi="仿宋" w:eastAsia="仿宋" w:cs="仿宋"/>
          <w:bCs/>
          <w:color w:val="auto"/>
          <w:kern w:val="0"/>
          <w:szCs w:val="21"/>
          <w:highlight w:val="none"/>
          <w:lang w:val="en-US" w:eastAsia="zh-CN"/>
        </w:rPr>
        <w:t>已</w:t>
      </w:r>
      <w:r>
        <w:rPr>
          <w:rStyle w:val="34"/>
          <w:rFonts w:hint="eastAsia" w:ascii="仿宋" w:hAnsi="仿宋" w:eastAsia="仿宋" w:cs="仿宋"/>
          <w:bCs/>
          <w:color w:val="auto"/>
          <w:kern w:val="0"/>
          <w:szCs w:val="21"/>
          <w:highlight w:val="none"/>
        </w:rPr>
        <w:t>缴纳社会保障资金的证明材料；</w:t>
      </w:r>
    </w:p>
    <w:p w14:paraId="0B8C45BB">
      <w:pPr>
        <w:spacing w:line="360" w:lineRule="auto"/>
        <w:ind w:firstLine="630" w:firstLineChars="300"/>
        <w:jc w:val="left"/>
        <w:rPr>
          <w:rStyle w:val="34"/>
          <w:rFonts w:hint="eastAsia" w:ascii="仿宋" w:hAnsi="仿宋" w:eastAsia="仿宋" w:cs="仿宋"/>
          <w:bCs/>
          <w:color w:val="auto"/>
          <w:kern w:val="0"/>
          <w:szCs w:val="21"/>
          <w:highlight w:val="none"/>
        </w:rPr>
      </w:pPr>
      <w:r>
        <w:rPr>
          <w:rStyle w:val="34"/>
          <w:rFonts w:hint="eastAsia" w:ascii="仿宋" w:hAnsi="仿宋" w:eastAsia="仿宋" w:cs="仿宋"/>
          <w:bCs/>
          <w:color w:val="auto"/>
          <w:kern w:val="0"/>
          <w:szCs w:val="21"/>
          <w:highlight w:val="none"/>
        </w:rPr>
        <w:t>⑤ 近一年（2023年或2024年）的公司自行编制的财务报表（包括但不限于：资产负债表、利润表（或损益表）、现金流量表）或审计报告或响应文件提交截止时间前三个月基本开户银行出具的资信证明；成立不满一年或三个月的，提供成立后的财务报表或资信（或资金）证明；</w:t>
      </w:r>
    </w:p>
    <w:p w14:paraId="35A859F5">
      <w:pPr>
        <w:spacing w:line="360" w:lineRule="auto"/>
        <w:ind w:firstLine="630" w:firstLineChars="300"/>
        <w:jc w:val="left"/>
        <w:rPr>
          <w:rStyle w:val="34"/>
          <w:rFonts w:hint="eastAsia" w:ascii="仿宋" w:hAnsi="仿宋" w:eastAsia="仿宋" w:cs="仿宋"/>
          <w:bCs/>
          <w:color w:val="auto"/>
          <w:kern w:val="0"/>
          <w:szCs w:val="21"/>
          <w:highlight w:val="none"/>
        </w:rPr>
      </w:pPr>
      <w:r>
        <w:rPr>
          <w:rStyle w:val="34"/>
          <w:rFonts w:hint="eastAsia" w:ascii="仿宋" w:hAnsi="仿宋" w:eastAsia="仿宋" w:cs="仿宋"/>
          <w:bCs/>
          <w:color w:val="auto"/>
          <w:kern w:val="0"/>
          <w:szCs w:val="21"/>
          <w:highlight w:val="none"/>
        </w:rPr>
        <w:t>⑥ 信誉承诺；</w:t>
      </w:r>
    </w:p>
    <w:p w14:paraId="0B295E86">
      <w:pPr>
        <w:spacing w:line="360" w:lineRule="auto"/>
        <w:ind w:firstLine="630" w:firstLineChars="300"/>
        <w:jc w:val="left"/>
        <w:rPr>
          <w:rStyle w:val="34"/>
          <w:rFonts w:hint="eastAsia" w:ascii="仿宋" w:hAnsi="仿宋" w:eastAsia="仿宋" w:cs="仿宋"/>
          <w:bCs/>
          <w:color w:val="auto"/>
          <w:kern w:val="0"/>
          <w:szCs w:val="21"/>
          <w:highlight w:val="none"/>
        </w:rPr>
      </w:pPr>
      <w:r>
        <w:rPr>
          <w:rStyle w:val="34"/>
          <w:rFonts w:hint="eastAsia" w:ascii="仿宋" w:hAnsi="仿宋" w:eastAsia="仿宋" w:cs="仿宋"/>
          <w:bCs/>
          <w:color w:val="auto"/>
          <w:kern w:val="0"/>
          <w:szCs w:val="21"/>
          <w:highlight w:val="none"/>
        </w:rPr>
        <w:t>⑦ 廉政承诺；</w:t>
      </w:r>
    </w:p>
    <w:p w14:paraId="68CEA68C">
      <w:pPr>
        <w:spacing w:line="360" w:lineRule="auto"/>
        <w:ind w:firstLine="630" w:firstLineChars="300"/>
        <w:jc w:val="left"/>
        <w:rPr>
          <w:rStyle w:val="34"/>
          <w:rFonts w:ascii="仿宋" w:hAnsi="仿宋" w:eastAsia="仿宋" w:cs="仿宋"/>
          <w:bCs/>
          <w:color w:val="auto"/>
          <w:kern w:val="0"/>
          <w:szCs w:val="21"/>
          <w:highlight w:val="none"/>
        </w:rPr>
      </w:pPr>
      <w:r>
        <w:rPr>
          <w:rStyle w:val="34"/>
          <w:rFonts w:hint="eastAsia" w:ascii="仿宋" w:hAnsi="仿宋" w:eastAsia="仿宋" w:cs="仿宋"/>
          <w:bCs/>
          <w:color w:val="auto"/>
          <w:kern w:val="0"/>
          <w:szCs w:val="21"/>
          <w:highlight w:val="none"/>
        </w:rPr>
        <w:t xml:space="preserve">⑧ </w:t>
      </w:r>
      <w:r>
        <w:rPr>
          <w:rStyle w:val="34"/>
          <w:rFonts w:hint="eastAsia" w:ascii="仿宋" w:hAnsi="仿宋" w:eastAsia="仿宋" w:cs="仿宋"/>
          <w:bCs/>
          <w:color w:val="auto"/>
          <w:kern w:val="0"/>
          <w:szCs w:val="21"/>
          <w:highlight w:val="none"/>
          <w:lang w:val="en-US" w:eastAsia="zh-CN"/>
        </w:rPr>
        <w:t>竞争性磋商</w:t>
      </w:r>
      <w:r>
        <w:rPr>
          <w:rStyle w:val="34"/>
          <w:rFonts w:hint="eastAsia" w:ascii="仿宋" w:hAnsi="仿宋" w:eastAsia="仿宋" w:cs="仿宋"/>
          <w:bCs/>
          <w:color w:val="auto"/>
          <w:kern w:val="0"/>
          <w:szCs w:val="21"/>
          <w:highlight w:val="none"/>
        </w:rPr>
        <w:t>文件中需要</w:t>
      </w:r>
      <w:r>
        <w:rPr>
          <w:rStyle w:val="34"/>
          <w:rFonts w:hint="eastAsia" w:ascii="仿宋" w:hAnsi="仿宋" w:eastAsia="仿宋" w:cs="仿宋"/>
          <w:bCs/>
          <w:color w:val="auto"/>
          <w:kern w:val="0"/>
          <w:szCs w:val="21"/>
          <w:highlight w:val="none"/>
          <w:lang w:val="en-US" w:eastAsia="zh-CN"/>
        </w:rPr>
        <w:t>供应商</w:t>
      </w:r>
      <w:r>
        <w:rPr>
          <w:rStyle w:val="34"/>
          <w:rFonts w:hint="eastAsia" w:ascii="仿宋" w:hAnsi="仿宋" w:eastAsia="仿宋" w:cs="仿宋"/>
          <w:bCs/>
          <w:color w:val="auto"/>
          <w:kern w:val="0"/>
          <w:szCs w:val="21"/>
          <w:highlight w:val="none"/>
        </w:rPr>
        <w:t>提交的其他资格证明文件。</w:t>
      </w:r>
    </w:p>
    <w:p w14:paraId="2A7C927B">
      <w:pPr>
        <w:spacing w:before="260" w:after="260" w:line="360" w:lineRule="auto"/>
        <w:jc w:val="left"/>
        <w:rPr>
          <w:rStyle w:val="34"/>
          <w:rFonts w:ascii="仿宋" w:hAnsi="仿宋" w:eastAsia="仿宋" w:cs="仿宋"/>
          <w:bCs/>
          <w:color w:val="auto"/>
          <w:kern w:val="0"/>
          <w:szCs w:val="21"/>
          <w:highlight w:val="none"/>
        </w:rPr>
      </w:pPr>
    </w:p>
    <w:p w14:paraId="0D20B1B7">
      <w:pPr>
        <w:spacing w:before="260" w:after="260" w:line="360" w:lineRule="auto"/>
        <w:jc w:val="left"/>
        <w:rPr>
          <w:rStyle w:val="34"/>
          <w:rFonts w:ascii="仿宋" w:hAnsi="仿宋" w:eastAsia="仿宋" w:cs="仿宋"/>
          <w:bCs/>
          <w:color w:val="auto"/>
          <w:kern w:val="0"/>
          <w:szCs w:val="21"/>
          <w:highlight w:val="none"/>
        </w:rPr>
      </w:pPr>
    </w:p>
    <w:p w14:paraId="1487FDE6">
      <w:pPr>
        <w:spacing w:before="260" w:after="260" w:line="360" w:lineRule="auto"/>
        <w:jc w:val="left"/>
        <w:rPr>
          <w:rStyle w:val="34"/>
          <w:rFonts w:ascii="仿宋" w:hAnsi="仿宋" w:eastAsia="仿宋" w:cs="仿宋"/>
          <w:bCs/>
          <w:color w:val="auto"/>
          <w:kern w:val="0"/>
          <w:szCs w:val="21"/>
          <w:highlight w:val="none"/>
        </w:rPr>
      </w:pPr>
    </w:p>
    <w:p w14:paraId="21D08E02">
      <w:pPr>
        <w:pStyle w:val="30"/>
        <w:rPr>
          <w:rStyle w:val="34"/>
          <w:rFonts w:ascii="仿宋" w:hAnsi="仿宋" w:eastAsia="仿宋" w:cs="仿宋"/>
          <w:color w:val="auto"/>
          <w:highlight w:val="none"/>
        </w:rPr>
      </w:pPr>
    </w:p>
    <w:p w14:paraId="7508AFFC">
      <w:pPr>
        <w:pStyle w:val="31"/>
        <w:spacing w:line="360" w:lineRule="auto"/>
        <w:rPr>
          <w:rStyle w:val="34"/>
          <w:rFonts w:ascii="仿宋" w:hAnsi="仿宋" w:eastAsia="仿宋" w:cs="仿宋"/>
          <w:color w:val="auto"/>
          <w:sz w:val="24"/>
          <w:szCs w:val="24"/>
          <w:highlight w:val="none"/>
        </w:rPr>
      </w:pPr>
      <w:r>
        <w:rPr>
          <w:rStyle w:val="34"/>
          <w:rFonts w:ascii="仿宋" w:hAnsi="仿宋" w:eastAsia="仿宋" w:cs="仿宋"/>
          <w:color w:val="auto"/>
          <w:sz w:val="24"/>
          <w:szCs w:val="24"/>
          <w:highlight w:val="none"/>
        </w:rPr>
        <w:br w:type="page"/>
      </w:r>
      <w:r>
        <w:rPr>
          <w:rStyle w:val="34"/>
          <w:rFonts w:hint="eastAsia" w:ascii="仿宋" w:hAnsi="仿宋" w:eastAsia="仿宋" w:cs="仿宋"/>
          <w:color w:val="auto"/>
          <w:sz w:val="24"/>
          <w:szCs w:val="24"/>
          <w:highlight w:val="none"/>
        </w:rPr>
        <w:t>附件A</w:t>
      </w:r>
    </w:p>
    <w:p w14:paraId="6D88A627">
      <w:pPr>
        <w:pStyle w:val="31"/>
        <w:spacing w:line="360" w:lineRule="auto"/>
        <w:jc w:val="center"/>
        <w:rPr>
          <w:rStyle w:val="34"/>
          <w:rFonts w:ascii="仿宋" w:hAnsi="仿宋" w:eastAsia="仿宋" w:cs="仿宋"/>
          <w:bCs w:val="0"/>
          <w:color w:val="auto"/>
          <w:sz w:val="30"/>
          <w:szCs w:val="30"/>
          <w:highlight w:val="none"/>
        </w:rPr>
      </w:pPr>
      <w:r>
        <w:rPr>
          <w:rStyle w:val="34"/>
          <w:rFonts w:hint="eastAsia" w:ascii="仿宋" w:hAnsi="仿宋" w:eastAsia="仿宋" w:cs="仿宋"/>
          <w:bCs w:val="0"/>
          <w:color w:val="auto"/>
          <w:sz w:val="30"/>
          <w:szCs w:val="30"/>
          <w:highlight w:val="none"/>
        </w:rPr>
        <w:t>廉政承诺</w:t>
      </w:r>
    </w:p>
    <w:p w14:paraId="2EFE7075">
      <w:pPr>
        <w:jc w:val="center"/>
        <w:rPr>
          <w:rStyle w:val="34"/>
          <w:rFonts w:ascii="仿宋" w:hAnsi="仿宋" w:eastAsia="仿宋" w:cs="仿宋"/>
          <w:bCs/>
          <w:color w:val="auto"/>
          <w:spacing w:val="40"/>
          <w:sz w:val="30"/>
          <w:szCs w:val="30"/>
          <w:highlight w:val="none"/>
        </w:rPr>
      </w:pPr>
      <w:r>
        <w:rPr>
          <w:rStyle w:val="34"/>
          <w:rFonts w:hint="eastAsia" w:ascii="仿宋" w:hAnsi="仿宋" w:eastAsia="仿宋" w:cs="仿宋"/>
          <w:bCs/>
          <w:color w:val="auto"/>
          <w:spacing w:val="40"/>
          <w:sz w:val="30"/>
          <w:szCs w:val="30"/>
          <w:highlight w:val="none"/>
        </w:rPr>
        <w:t>承诺书</w:t>
      </w:r>
    </w:p>
    <w:p w14:paraId="52713F5C">
      <w:pPr>
        <w:jc w:val="center"/>
        <w:rPr>
          <w:rStyle w:val="34"/>
          <w:rFonts w:ascii="仿宋" w:hAnsi="仿宋" w:eastAsia="仿宋" w:cs="仿宋"/>
          <w:b/>
          <w:bCs/>
          <w:color w:val="auto"/>
          <w:spacing w:val="40"/>
          <w:szCs w:val="21"/>
          <w:highlight w:val="none"/>
        </w:rPr>
      </w:pPr>
    </w:p>
    <w:p w14:paraId="79B85F96">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本企业参与项目的投标，现作如下承诺：</w:t>
      </w:r>
    </w:p>
    <w:p w14:paraId="01D214CB">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1、我公司参与此次投标活动所提交的所有资料都是合法、真实、有效的。</w:t>
      </w:r>
    </w:p>
    <w:p w14:paraId="43B693F3">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2、不与其他投标人串通投标、围标，依法、依规公平竞争，不损害采购人或其他投标人的合法权益。</w:t>
      </w:r>
    </w:p>
    <w:p w14:paraId="5B3E5D49">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3、不转让、出租、出借资质证书、人员岗位证书，不以法律、法规禁止的方式投标。</w:t>
      </w:r>
    </w:p>
    <w:p w14:paraId="485974D1">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4、不与采购人或招标代理机构串通投标，不损害国家利益、社会公共利益或其他当事人的合法权益。</w:t>
      </w:r>
    </w:p>
    <w:p w14:paraId="52B14666">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5、不向采购人、评标委员会成员、监督人员行贿。</w:t>
      </w:r>
    </w:p>
    <w:p w14:paraId="75E323BE">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6、不扰乱昆明市公共资源交易活动正常秩序。</w:t>
      </w:r>
    </w:p>
    <w:p w14:paraId="2D93D637">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7、不进行虚假恶意投诉。</w:t>
      </w:r>
    </w:p>
    <w:p w14:paraId="7C638FBA">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8、因违反法律、法规或相关规定被查处的，不干预案件查处。</w:t>
      </w:r>
    </w:p>
    <w:p w14:paraId="4F7E60A9">
      <w:pPr>
        <w:spacing w:line="360"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如违反以上承诺，甘愿接受公共资源交易监督管理部门、纪检监察机关或司法机关调查处理。违法、违规或不良行为事实成立的，本投标人不再要求退还投标时所提交的投标保证金，并承担相关责任。给采购人造成损失的，依法承担赔偿责任。</w:t>
      </w:r>
    </w:p>
    <w:p w14:paraId="2DDEA8F6">
      <w:pPr>
        <w:spacing w:line="360" w:lineRule="auto"/>
        <w:ind w:firstLine="420" w:firstLineChars="200"/>
        <w:rPr>
          <w:rStyle w:val="34"/>
          <w:rFonts w:ascii="仿宋" w:hAnsi="仿宋" w:eastAsia="仿宋" w:cs="仿宋"/>
          <w:color w:val="auto"/>
          <w:szCs w:val="21"/>
          <w:highlight w:val="none"/>
        </w:rPr>
      </w:pPr>
    </w:p>
    <w:p w14:paraId="06C6A723">
      <w:pPr>
        <w:spacing w:line="360"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供应商名称：（公章）</w:t>
      </w:r>
    </w:p>
    <w:p w14:paraId="26C59DFA">
      <w:pPr>
        <w:spacing w:line="360" w:lineRule="auto"/>
        <w:rPr>
          <w:rStyle w:val="34"/>
          <w:rFonts w:ascii="仿宋" w:hAnsi="仿宋" w:eastAsia="仿宋" w:cs="仿宋"/>
          <w:color w:val="auto"/>
          <w:szCs w:val="21"/>
          <w:highlight w:val="none"/>
        </w:rPr>
      </w:pPr>
    </w:p>
    <w:p w14:paraId="09577E2B">
      <w:pPr>
        <w:spacing w:line="360" w:lineRule="auto"/>
        <w:rPr>
          <w:rStyle w:val="34"/>
          <w:rFonts w:ascii="仿宋" w:hAnsi="仿宋" w:eastAsia="仿宋" w:cs="仿宋"/>
          <w:color w:val="auto"/>
          <w:highlight w:val="none"/>
        </w:rPr>
      </w:pPr>
      <w:r>
        <w:rPr>
          <w:rStyle w:val="34"/>
          <w:rFonts w:hint="eastAsia" w:ascii="仿宋" w:hAnsi="仿宋" w:eastAsia="仿宋" w:cs="仿宋"/>
          <w:color w:val="auto"/>
          <w:szCs w:val="21"/>
          <w:highlight w:val="none"/>
        </w:rPr>
        <w:t>供应商法定代表人或委托代理人签字：</w:t>
      </w:r>
    </w:p>
    <w:p w14:paraId="1C194A6C">
      <w:pPr>
        <w:spacing w:line="360" w:lineRule="auto"/>
        <w:ind w:firstLine="1050" w:firstLineChars="500"/>
        <w:rPr>
          <w:rStyle w:val="34"/>
          <w:rFonts w:ascii="仿宋" w:hAnsi="仿宋" w:eastAsia="仿宋" w:cs="仿宋"/>
          <w:color w:val="auto"/>
          <w:szCs w:val="21"/>
          <w:highlight w:val="none"/>
        </w:rPr>
      </w:pPr>
    </w:p>
    <w:p w14:paraId="73398631">
      <w:pPr>
        <w:spacing w:line="360" w:lineRule="auto"/>
        <w:ind w:firstLine="1050" w:firstLineChars="5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 xml:space="preserve">年     月     日  </w:t>
      </w:r>
    </w:p>
    <w:p w14:paraId="600F08ED">
      <w:pPr>
        <w:spacing w:line="360" w:lineRule="auto"/>
        <w:ind w:firstLine="1050" w:firstLineChars="500"/>
        <w:rPr>
          <w:rStyle w:val="34"/>
          <w:rFonts w:ascii="仿宋" w:hAnsi="仿宋" w:eastAsia="仿宋" w:cs="仿宋"/>
          <w:color w:val="auto"/>
          <w:szCs w:val="21"/>
          <w:highlight w:val="none"/>
        </w:rPr>
      </w:pPr>
    </w:p>
    <w:p w14:paraId="7577B75A">
      <w:pPr>
        <w:spacing w:line="360" w:lineRule="auto"/>
        <w:ind w:firstLine="1050" w:firstLineChars="500"/>
        <w:rPr>
          <w:rStyle w:val="34"/>
          <w:rFonts w:ascii="仿宋" w:hAnsi="仿宋" w:eastAsia="仿宋" w:cs="仿宋"/>
          <w:color w:val="auto"/>
          <w:szCs w:val="21"/>
          <w:highlight w:val="none"/>
        </w:rPr>
      </w:pPr>
    </w:p>
    <w:p w14:paraId="2EE1DE31">
      <w:pPr>
        <w:spacing w:line="360" w:lineRule="auto"/>
        <w:ind w:firstLine="1050" w:firstLineChars="500"/>
        <w:rPr>
          <w:rStyle w:val="34"/>
          <w:rFonts w:ascii="仿宋" w:hAnsi="仿宋" w:eastAsia="仿宋" w:cs="仿宋"/>
          <w:color w:val="auto"/>
          <w:szCs w:val="21"/>
          <w:highlight w:val="none"/>
        </w:rPr>
      </w:pPr>
    </w:p>
    <w:p w14:paraId="20D6330E">
      <w:pPr>
        <w:rPr>
          <w:rStyle w:val="34"/>
          <w:rFonts w:hint="eastAsia" w:ascii="仿宋" w:hAnsi="仿宋" w:eastAsia="仿宋" w:cs="仿宋"/>
          <w:b/>
          <w:color w:val="auto"/>
          <w:sz w:val="24"/>
          <w:szCs w:val="24"/>
          <w:highlight w:val="none"/>
        </w:rPr>
      </w:pPr>
      <w:r>
        <w:rPr>
          <w:rStyle w:val="34"/>
          <w:rFonts w:hint="eastAsia" w:ascii="仿宋" w:hAnsi="仿宋" w:eastAsia="仿宋" w:cs="仿宋"/>
          <w:color w:val="auto"/>
          <w:sz w:val="24"/>
          <w:szCs w:val="24"/>
          <w:highlight w:val="none"/>
        </w:rPr>
        <w:br w:type="page"/>
      </w:r>
    </w:p>
    <w:p w14:paraId="53239E55">
      <w:pPr>
        <w:snapToGrid w:val="0"/>
        <w:spacing w:line="480" w:lineRule="auto"/>
        <w:outlineLvl w:val="0"/>
        <w:rPr>
          <w:rStyle w:val="34"/>
          <w:rFonts w:hint="eastAsia" w:ascii="仿宋" w:hAnsi="仿宋" w:eastAsia="仿宋" w:cs="仿宋"/>
          <w:b/>
          <w:color w:val="auto"/>
          <w:sz w:val="24"/>
          <w:szCs w:val="24"/>
          <w:highlight w:val="none"/>
          <w:lang w:eastAsia="zh-CN"/>
        </w:rPr>
      </w:pPr>
      <w:bookmarkStart w:id="15" w:name="_Toc24917"/>
      <w:r>
        <w:rPr>
          <w:rStyle w:val="34"/>
          <w:rFonts w:hint="eastAsia" w:ascii="仿宋" w:hAnsi="仿宋" w:eastAsia="仿宋" w:cs="仿宋"/>
          <w:b/>
          <w:color w:val="auto"/>
          <w:sz w:val="24"/>
          <w:szCs w:val="24"/>
          <w:highlight w:val="none"/>
        </w:rPr>
        <w:t>附件</w:t>
      </w:r>
      <w:r>
        <w:rPr>
          <w:rStyle w:val="34"/>
          <w:rFonts w:hint="eastAsia" w:ascii="仿宋" w:hAnsi="仿宋" w:eastAsia="仿宋" w:cs="仿宋"/>
          <w:b/>
          <w:color w:val="auto"/>
          <w:sz w:val="24"/>
          <w:szCs w:val="24"/>
          <w:highlight w:val="none"/>
          <w:lang w:eastAsia="zh-CN"/>
        </w:rPr>
        <w:t>七</w:t>
      </w:r>
      <w:bookmarkEnd w:id="15"/>
    </w:p>
    <w:p w14:paraId="05F14FF5">
      <w:pPr>
        <w:spacing w:line="360" w:lineRule="auto"/>
        <w:jc w:val="center"/>
        <w:rPr>
          <w:rStyle w:val="34"/>
          <w:rFonts w:hint="eastAsia" w:ascii="仿宋" w:hAnsi="仿宋" w:eastAsia="仿宋" w:cs="仿宋"/>
          <w:b/>
          <w:color w:val="auto"/>
          <w:sz w:val="32"/>
          <w:szCs w:val="32"/>
          <w:highlight w:val="none"/>
          <w:lang w:val="en-US" w:eastAsia="zh-CN"/>
        </w:rPr>
      </w:pPr>
      <w:r>
        <w:rPr>
          <w:rStyle w:val="34"/>
          <w:rFonts w:hint="eastAsia" w:ascii="仿宋" w:hAnsi="仿宋" w:eastAsia="仿宋" w:cs="仿宋"/>
          <w:b/>
          <w:color w:val="auto"/>
          <w:sz w:val="32"/>
          <w:szCs w:val="32"/>
          <w:highlight w:val="none"/>
          <w:lang w:val="en-US" w:eastAsia="zh-CN"/>
        </w:rPr>
        <w:t>报价说明</w:t>
      </w:r>
    </w:p>
    <w:p w14:paraId="7AEB0A91">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注：格式由供应商自拟。</w:t>
      </w:r>
    </w:p>
    <w:p w14:paraId="7A361AF1">
      <w:pPr>
        <w:spacing w:line="360" w:lineRule="auto"/>
        <w:jc w:val="left"/>
        <w:rPr>
          <w:rStyle w:val="34"/>
          <w:rFonts w:ascii="仿宋" w:hAnsi="仿宋" w:eastAsia="仿宋" w:cs="仿宋"/>
          <w:color w:val="auto"/>
          <w:szCs w:val="21"/>
          <w:highlight w:val="none"/>
        </w:rPr>
      </w:pPr>
    </w:p>
    <w:p w14:paraId="341CEB69">
      <w:pPr>
        <w:pStyle w:val="5"/>
        <w:outlineLvl w:val="9"/>
        <w:rPr>
          <w:rStyle w:val="34"/>
          <w:rFonts w:hint="eastAsia" w:ascii="仿宋" w:hAnsi="仿宋" w:eastAsia="仿宋" w:cs="仿宋"/>
          <w:b/>
          <w:color w:val="auto"/>
          <w:sz w:val="24"/>
          <w:szCs w:val="24"/>
          <w:highlight w:val="none"/>
        </w:rPr>
      </w:pPr>
    </w:p>
    <w:p w14:paraId="01283A08">
      <w:pPr>
        <w:pStyle w:val="5"/>
        <w:outlineLvl w:val="9"/>
        <w:rPr>
          <w:rFonts w:hint="eastAsia"/>
          <w:color w:val="auto"/>
          <w:highlight w:val="none"/>
        </w:rPr>
      </w:pPr>
    </w:p>
    <w:p w14:paraId="5D08FC62">
      <w:pPr>
        <w:snapToGrid w:val="0"/>
        <w:spacing w:line="480" w:lineRule="auto"/>
        <w:rPr>
          <w:rStyle w:val="34"/>
          <w:rFonts w:hint="eastAsia" w:ascii="仿宋" w:hAnsi="仿宋" w:eastAsia="仿宋" w:cs="仿宋"/>
          <w:b/>
          <w:color w:val="auto"/>
          <w:sz w:val="24"/>
          <w:szCs w:val="24"/>
          <w:highlight w:val="none"/>
        </w:rPr>
      </w:pPr>
    </w:p>
    <w:p w14:paraId="5B2D9208">
      <w:pPr>
        <w:snapToGrid w:val="0"/>
        <w:spacing w:line="480" w:lineRule="auto"/>
        <w:rPr>
          <w:rStyle w:val="34"/>
          <w:rFonts w:hint="eastAsia" w:ascii="仿宋" w:hAnsi="仿宋" w:eastAsia="仿宋" w:cs="仿宋"/>
          <w:b/>
          <w:color w:val="auto"/>
          <w:sz w:val="24"/>
          <w:szCs w:val="24"/>
          <w:highlight w:val="none"/>
          <w:lang w:eastAsia="zh-CN"/>
        </w:rPr>
      </w:pPr>
      <w:r>
        <w:rPr>
          <w:rStyle w:val="34"/>
          <w:rFonts w:hint="eastAsia" w:ascii="仿宋" w:hAnsi="仿宋" w:eastAsia="仿宋" w:cs="仿宋"/>
          <w:b/>
          <w:color w:val="auto"/>
          <w:sz w:val="24"/>
          <w:szCs w:val="24"/>
          <w:highlight w:val="none"/>
        </w:rPr>
        <w:t>附件</w:t>
      </w:r>
      <w:r>
        <w:rPr>
          <w:rStyle w:val="34"/>
          <w:rFonts w:hint="eastAsia" w:ascii="仿宋" w:hAnsi="仿宋" w:eastAsia="仿宋" w:cs="仿宋"/>
          <w:b/>
          <w:color w:val="auto"/>
          <w:sz w:val="24"/>
          <w:szCs w:val="24"/>
          <w:highlight w:val="none"/>
          <w:lang w:eastAsia="zh-CN"/>
        </w:rPr>
        <w:t>八</w:t>
      </w:r>
    </w:p>
    <w:p w14:paraId="16466808">
      <w:pPr>
        <w:spacing w:line="360" w:lineRule="auto"/>
        <w:jc w:val="center"/>
        <w:rPr>
          <w:rStyle w:val="34"/>
          <w:rFonts w:hint="eastAsia" w:ascii="仿宋" w:hAnsi="仿宋" w:eastAsia="仿宋" w:cs="仿宋"/>
          <w:b/>
          <w:color w:val="auto"/>
          <w:sz w:val="32"/>
          <w:szCs w:val="32"/>
          <w:highlight w:val="none"/>
          <w:lang w:val="en-US"/>
        </w:rPr>
      </w:pPr>
      <w:r>
        <w:rPr>
          <w:rStyle w:val="34"/>
          <w:rFonts w:hint="eastAsia" w:ascii="仿宋" w:hAnsi="仿宋" w:eastAsia="仿宋" w:cs="仿宋"/>
          <w:b/>
          <w:color w:val="auto"/>
          <w:sz w:val="32"/>
          <w:szCs w:val="32"/>
          <w:highlight w:val="none"/>
          <w:lang w:val="en-US"/>
        </w:rPr>
        <w:t>服务</w:t>
      </w:r>
      <w:r>
        <w:rPr>
          <w:rStyle w:val="34"/>
          <w:rFonts w:hint="eastAsia" w:ascii="仿宋" w:hAnsi="仿宋" w:eastAsia="仿宋" w:cs="仿宋"/>
          <w:b/>
          <w:color w:val="auto"/>
          <w:sz w:val="32"/>
          <w:szCs w:val="32"/>
          <w:highlight w:val="none"/>
          <w:lang w:val="en-US" w:eastAsia="zh-CN"/>
        </w:rPr>
        <w:t>工作</w:t>
      </w:r>
      <w:r>
        <w:rPr>
          <w:rStyle w:val="34"/>
          <w:rFonts w:hint="eastAsia" w:ascii="仿宋" w:hAnsi="仿宋" w:eastAsia="仿宋" w:cs="仿宋"/>
          <w:b/>
          <w:color w:val="auto"/>
          <w:sz w:val="32"/>
          <w:szCs w:val="32"/>
          <w:highlight w:val="none"/>
          <w:lang w:val="en-US"/>
        </w:rPr>
        <w:t>方案</w:t>
      </w:r>
    </w:p>
    <w:p w14:paraId="7E7FF144">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注：格式由供应商自拟。</w:t>
      </w:r>
    </w:p>
    <w:p w14:paraId="32F9F9D1">
      <w:pPr>
        <w:spacing w:line="360" w:lineRule="auto"/>
        <w:jc w:val="left"/>
        <w:rPr>
          <w:rStyle w:val="34"/>
          <w:rFonts w:ascii="仿宋" w:hAnsi="仿宋" w:eastAsia="仿宋" w:cs="仿宋"/>
          <w:color w:val="auto"/>
          <w:szCs w:val="21"/>
          <w:highlight w:val="none"/>
        </w:rPr>
      </w:pPr>
    </w:p>
    <w:p w14:paraId="438D4C01">
      <w:pPr>
        <w:spacing w:line="360" w:lineRule="auto"/>
        <w:jc w:val="left"/>
        <w:rPr>
          <w:rStyle w:val="34"/>
          <w:rFonts w:ascii="仿宋" w:hAnsi="仿宋" w:eastAsia="仿宋" w:cs="仿宋"/>
          <w:color w:val="auto"/>
          <w:szCs w:val="21"/>
          <w:highlight w:val="none"/>
        </w:rPr>
      </w:pPr>
    </w:p>
    <w:p w14:paraId="7914B4BB">
      <w:pPr>
        <w:pStyle w:val="30"/>
        <w:rPr>
          <w:rStyle w:val="34"/>
          <w:rFonts w:ascii="仿宋" w:hAnsi="仿宋" w:eastAsia="仿宋" w:cs="仿宋"/>
          <w:color w:val="auto"/>
          <w:highlight w:val="none"/>
        </w:rPr>
      </w:pPr>
    </w:p>
    <w:p w14:paraId="447ED0EF">
      <w:pPr>
        <w:rPr>
          <w:rStyle w:val="34"/>
          <w:rFonts w:hint="eastAsia" w:ascii="仿宋" w:hAnsi="仿宋" w:eastAsia="仿宋" w:cs="仿宋"/>
          <w:color w:val="auto"/>
          <w:sz w:val="32"/>
          <w:szCs w:val="32"/>
          <w:highlight w:val="none"/>
        </w:rPr>
      </w:pPr>
    </w:p>
    <w:p w14:paraId="2ABDD77B">
      <w:pPr>
        <w:snapToGrid w:val="0"/>
        <w:spacing w:line="480" w:lineRule="auto"/>
        <w:rPr>
          <w:rStyle w:val="34"/>
          <w:rFonts w:hint="eastAsia" w:ascii="仿宋" w:hAnsi="仿宋" w:eastAsia="仿宋" w:cs="仿宋"/>
          <w:b/>
          <w:color w:val="auto"/>
          <w:sz w:val="24"/>
          <w:szCs w:val="24"/>
          <w:highlight w:val="none"/>
        </w:rPr>
      </w:pPr>
    </w:p>
    <w:p w14:paraId="54DF3B48">
      <w:pPr>
        <w:snapToGrid w:val="0"/>
        <w:spacing w:line="480" w:lineRule="auto"/>
        <w:rPr>
          <w:rStyle w:val="34"/>
          <w:rFonts w:hint="eastAsia" w:ascii="仿宋" w:hAnsi="仿宋" w:eastAsia="仿宋" w:cs="仿宋"/>
          <w:b/>
          <w:color w:val="auto"/>
          <w:sz w:val="24"/>
          <w:szCs w:val="24"/>
          <w:highlight w:val="none"/>
        </w:rPr>
      </w:pPr>
    </w:p>
    <w:p w14:paraId="0C58FA0B">
      <w:pPr>
        <w:snapToGrid w:val="0"/>
        <w:spacing w:line="480" w:lineRule="auto"/>
        <w:rPr>
          <w:rStyle w:val="34"/>
          <w:rFonts w:hint="eastAsia" w:ascii="仿宋" w:hAnsi="仿宋" w:eastAsia="仿宋" w:cs="仿宋"/>
          <w:b/>
          <w:color w:val="auto"/>
          <w:sz w:val="24"/>
          <w:szCs w:val="24"/>
          <w:highlight w:val="none"/>
        </w:rPr>
      </w:pPr>
    </w:p>
    <w:p w14:paraId="1BC178B1">
      <w:pPr>
        <w:snapToGrid w:val="0"/>
        <w:spacing w:line="480" w:lineRule="auto"/>
        <w:rPr>
          <w:rStyle w:val="34"/>
          <w:rFonts w:hint="eastAsia" w:ascii="仿宋" w:hAnsi="仿宋" w:eastAsia="仿宋" w:cs="仿宋"/>
          <w:b/>
          <w:color w:val="auto"/>
          <w:sz w:val="24"/>
          <w:szCs w:val="24"/>
          <w:highlight w:val="none"/>
          <w:lang w:eastAsia="zh-CN"/>
        </w:rPr>
      </w:pPr>
      <w:r>
        <w:rPr>
          <w:rStyle w:val="34"/>
          <w:rFonts w:hint="eastAsia" w:ascii="仿宋" w:hAnsi="仿宋" w:eastAsia="仿宋" w:cs="仿宋"/>
          <w:b/>
          <w:color w:val="auto"/>
          <w:sz w:val="24"/>
          <w:szCs w:val="24"/>
          <w:highlight w:val="none"/>
        </w:rPr>
        <w:t>附件</w:t>
      </w:r>
      <w:r>
        <w:rPr>
          <w:rStyle w:val="34"/>
          <w:rFonts w:hint="eastAsia" w:ascii="仿宋" w:hAnsi="仿宋" w:eastAsia="仿宋" w:cs="仿宋"/>
          <w:b/>
          <w:color w:val="auto"/>
          <w:sz w:val="24"/>
          <w:szCs w:val="24"/>
          <w:highlight w:val="none"/>
          <w:lang w:eastAsia="zh-CN"/>
        </w:rPr>
        <w:t>九</w:t>
      </w:r>
    </w:p>
    <w:p w14:paraId="2E5AE5C6">
      <w:pPr>
        <w:spacing w:line="360" w:lineRule="auto"/>
        <w:jc w:val="center"/>
        <w:rPr>
          <w:rStyle w:val="34"/>
          <w:rFonts w:hint="eastAsia" w:ascii="仿宋" w:hAnsi="仿宋" w:eastAsia="仿宋" w:cs="仿宋"/>
          <w:b/>
          <w:color w:val="auto"/>
          <w:sz w:val="32"/>
          <w:szCs w:val="32"/>
          <w:highlight w:val="none"/>
          <w:lang w:val="en-US" w:eastAsia="zh-CN"/>
        </w:rPr>
      </w:pPr>
      <w:r>
        <w:rPr>
          <w:rStyle w:val="34"/>
          <w:rFonts w:hint="eastAsia" w:ascii="仿宋" w:hAnsi="仿宋" w:eastAsia="仿宋" w:cs="仿宋"/>
          <w:b/>
          <w:color w:val="auto"/>
          <w:sz w:val="32"/>
          <w:szCs w:val="32"/>
          <w:highlight w:val="none"/>
          <w:lang w:val="en-US" w:eastAsia="zh-CN"/>
        </w:rPr>
        <w:t>项目的特点、关键性技术问题的认识及对策措施</w:t>
      </w:r>
    </w:p>
    <w:p w14:paraId="305CB784">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注：格式由供应商自拟。</w:t>
      </w:r>
    </w:p>
    <w:p w14:paraId="5A8EB4D0">
      <w:pPr>
        <w:spacing w:line="360" w:lineRule="auto"/>
        <w:jc w:val="left"/>
        <w:rPr>
          <w:rStyle w:val="34"/>
          <w:rFonts w:ascii="仿宋" w:hAnsi="仿宋" w:eastAsia="仿宋" w:cs="仿宋"/>
          <w:color w:val="auto"/>
          <w:szCs w:val="21"/>
          <w:highlight w:val="none"/>
        </w:rPr>
      </w:pPr>
    </w:p>
    <w:p w14:paraId="47469087">
      <w:pPr>
        <w:spacing w:line="360" w:lineRule="auto"/>
        <w:jc w:val="left"/>
        <w:rPr>
          <w:rStyle w:val="34"/>
          <w:rFonts w:ascii="仿宋" w:hAnsi="仿宋" w:eastAsia="仿宋" w:cs="仿宋"/>
          <w:color w:val="auto"/>
          <w:szCs w:val="21"/>
          <w:highlight w:val="none"/>
        </w:rPr>
      </w:pPr>
    </w:p>
    <w:p w14:paraId="1888DA2D">
      <w:pPr>
        <w:snapToGrid w:val="0"/>
        <w:spacing w:line="480" w:lineRule="auto"/>
        <w:rPr>
          <w:rStyle w:val="34"/>
          <w:rFonts w:ascii="仿宋" w:hAnsi="仿宋" w:eastAsia="仿宋" w:cs="仿宋"/>
          <w:b/>
          <w:color w:val="auto"/>
          <w:sz w:val="24"/>
          <w:szCs w:val="24"/>
          <w:highlight w:val="none"/>
        </w:rPr>
      </w:pPr>
    </w:p>
    <w:p w14:paraId="4D319292">
      <w:pPr>
        <w:rPr>
          <w:rStyle w:val="34"/>
          <w:rFonts w:hint="eastAsia" w:ascii="仿宋" w:hAnsi="仿宋" w:eastAsia="仿宋" w:cs="仿宋"/>
          <w:b/>
          <w:color w:val="auto"/>
          <w:sz w:val="24"/>
          <w:szCs w:val="24"/>
          <w:highlight w:val="none"/>
        </w:rPr>
      </w:pPr>
      <w:r>
        <w:rPr>
          <w:rStyle w:val="34"/>
          <w:rFonts w:hint="eastAsia" w:ascii="仿宋" w:hAnsi="仿宋" w:eastAsia="仿宋" w:cs="仿宋"/>
          <w:b/>
          <w:color w:val="auto"/>
          <w:sz w:val="24"/>
          <w:szCs w:val="24"/>
          <w:highlight w:val="none"/>
        </w:rPr>
        <w:br w:type="page"/>
      </w:r>
    </w:p>
    <w:p w14:paraId="0645CCDA">
      <w:pPr>
        <w:snapToGrid w:val="0"/>
        <w:spacing w:line="480" w:lineRule="auto"/>
        <w:rPr>
          <w:rStyle w:val="34"/>
          <w:rFonts w:hint="eastAsia" w:ascii="仿宋" w:hAnsi="仿宋" w:eastAsia="仿宋" w:cs="仿宋"/>
          <w:b/>
          <w:color w:val="auto"/>
          <w:sz w:val="24"/>
          <w:szCs w:val="24"/>
          <w:highlight w:val="none"/>
          <w:lang w:eastAsia="zh-CN"/>
        </w:rPr>
      </w:pPr>
      <w:r>
        <w:rPr>
          <w:rStyle w:val="34"/>
          <w:rFonts w:hint="eastAsia" w:ascii="仿宋" w:hAnsi="仿宋" w:eastAsia="仿宋" w:cs="仿宋"/>
          <w:b/>
          <w:color w:val="auto"/>
          <w:sz w:val="24"/>
          <w:szCs w:val="24"/>
          <w:highlight w:val="none"/>
        </w:rPr>
        <w:t>附件</w:t>
      </w:r>
      <w:r>
        <w:rPr>
          <w:rStyle w:val="34"/>
          <w:rFonts w:hint="eastAsia" w:ascii="仿宋" w:hAnsi="仿宋" w:eastAsia="仿宋" w:cs="仿宋"/>
          <w:b/>
          <w:color w:val="auto"/>
          <w:sz w:val="24"/>
          <w:szCs w:val="24"/>
          <w:highlight w:val="none"/>
          <w:lang w:eastAsia="zh-CN"/>
        </w:rPr>
        <w:t>十</w:t>
      </w:r>
    </w:p>
    <w:p w14:paraId="4D806D6B">
      <w:pPr>
        <w:spacing w:line="360" w:lineRule="auto"/>
        <w:jc w:val="center"/>
        <w:rPr>
          <w:rStyle w:val="34"/>
          <w:rFonts w:hint="eastAsia" w:ascii="仿宋" w:hAnsi="仿宋" w:eastAsia="仿宋" w:cs="仿宋"/>
          <w:b/>
          <w:color w:val="auto"/>
          <w:sz w:val="32"/>
          <w:szCs w:val="32"/>
          <w:highlight w:val="none"/>
          <w:lang w:val="en-US" w:eastAsia="zh-CN"/>
        </w:rPr>
      </w:pPr>
      <w:r>
        <w:rPr>
          <w:rStyle w:val="34"/>
          <w:rFonts w:hint="eastAsia" w:ascii="仿宋" w:hAnsi="仿宋" w:eastAsia="仿宋" w:cs="仿宋"/>
          <w:b/>
          <w:color w:val="auto"/>
          <w:sz w:val="32"/>
          <w:szCs w:val="32"/>
          <w:highlight w:val="none"/>
          <w:lang w:val="en-US" w:eastAsia="zh-CN"/>
        </w:rPr>
        <w:t>服务质量承诺及保证措施</w:t>
      </w:r>
    </w:p>
    <w:p w14:paraId="00077BAB">
      <w:pPr>
        <w:spacing w:line="360" w:lineRule="auto"/>
        <w:jc w:val="center"/>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注：格式由供应商自拟。</w:t>
      </w:r>
    </w:p>
    <w:p w14:paraId="1B0B02EC">
      <w:pPr>
        <w:spacing w:line="360" w:lineRule="auto"/>
        <w:jc w:val="left"/>
        <w:rPr>
          <w:rStyle w:val="34"/>
          <w:rFonts w:ascii="仿宋" w:hAnsi="仿宋" w:eastAsia="仿宋" w:cs="仿宋"/>
          <w:color w:val="auto"/>
          <w:szCs w:val="21"/>
          <w:highlight w:val="none"/>
        </w:rPr>
      </w:pPr>
    </w:p>
    <w:p w14:paraId="7B7B8B46">
      <w:pPr>
        <w:spacing w:line="360" w:lineRule="auto"/>
        <w:jc w:val="left"/>
        <w:rPr>
          <w:rStyle w:val="34"/>
          <w:rFonts w:ascii="仿宋" w:hAnsi="仿宋" w:eastAsia="仿宋" w:cs="仿宋"/>
          <w:color w:val="auto"/>
          <w:szCs w:val="21"/>
          <w:highlight w:val="none"/>
        </w:rPr>
      </w:pPr>
    </w:p>
    <w:p w14:paraId="419652F7">
      <w:pPr>
        <w:snapToGrid w:val="0"/>
        <w:spacing w:line="480" w:lineRule="auto"/>
        <w:rPr>
          <w:rStyle w:val="34"/>
          <w:rFonts w:ascii="仿宋" w:hAnsi="仿宋" w:eastAsia="仿宋" w:cs="仿宋"/>
          <w:b/>
          <w:color w:val="auto"/>
          <w:sz w:val="24"/>
          <w:szCs w:val="24"/>
          <w:highlight w:val="none"/>
        </w:rPr>
      </w:pPr>
    </w:p>
    <w:p w14:paraId="36E7A21B">
      <w:pPr>
        <w:pStyle w:val="28"/>
        <w:jc w:val="left"/>
        <w:rPr>
          <w:rStyle w:val="34"/>
          <w:rFonts w:ascii="仿宋" w:hAnsi="仿宋" w:eastAsia="仿宋" w:cs="仿宋"/>
          <w:color w:val="auto"/>
          <w:sz w:val="24"/>
          <w:szCs w:val="24"/>
          <w:highlight w:val="none"/>
        </w:rPr>
      </w:pPr>
    </w:p>
    <w:p w14:paraId="0D1B7DEC">
      <w:pPr>
        <w:snapToGrid w:val="0"/>
        <w:spacing w:line="480" w:lineRule="auto"/>
        <w:rPr>
          <w:rStyle w:val="34"/>
          <w:rFonts w:hint="eastAsia" w:ascii="仿宋" w:hAnsi="仿宋" w:eastAsia="仿宋" w:cs="仿宋"/>
          <w:b/>
          <w:color w:val="auto"/>
          <w:sz w:val="24"/>
          <w:szCs w:val="24"/>
          <w:highlight w:val="none"/>
        </w:rPr>
      </w:pPr>
    </w:p>
    <w:p w14:paraId="56280D3C">
      <w:pPr>
        <w:rPr>
          <w:rStyle w:val="34"/>
          <w:rFonts w:hint="eastAsia" w:ascii="仿宋" w:hAnsi="仿宋" w:eastAsia="仿宋" w:cs="仿宋"/>
          <w:b/>
          <w:color w:val="auto"/>
          <w:sz w:val="24"/>
          <w:szCs w:val="24"/>
          <w:highlight w:val="none"/>
        </w:rPr>
      </w:pPr>
    </w:p>
    <w:p w14:paraId="011855D4">
      <w:pPr>
        <w:rPr>
          <w:rStyle w:val="34"/>
          <w:rFonts w:hint="eastAsia" w:ascii="仿宋" w:hAnsi="仿宋" w:eastAsia="仿宋" w:cs="仿宋"/>
          <w:b/>
          <w:color w:val="auto"/>
          <w:sz w:val="24"/>
          <w:szCs w:val="24"/>
          <w:highlight w:val="none"/>
        </w:rPr>
      </w:pPr>
    </w:p>
    <w:p w14:paraId="54C1FC17">
      <w:pPr>
        <w:rPr>
          <w:rStyle w:val="34"/>
          <w:rFonts w:hint="eastAsia" w:ascii="仿宋" w:hAnsi="仿宋" w:eastAsia="仿宋" w:cs="仿宋"/>
          <w:b/>
          <w:color w:val="auto"/>
          <w:sz w:val="24"/>
          <w:szCs w:val="24"/>
          <w:highlight w:val="none"/>
        </w:rPr>
      </w:pPr>
    </w:p>
    <w:p w14:paraId="33FE39C1">
      <w:pPr>
        <w:rPr>
          <w:rStyle w:val="34"/>
          <w:rFonts w:hint="eastAsia" w:ascii="仿宋" w:hAnsi="仿宋" w:eastAsia="仿宋" w:cs="仿宋"/>
          <w:b/>
          <w:color w:val="auto"/>
          <w:sz w:val="24"/>
          <w:szCs w:val="24"/>
          <w:highlight w:val="none"/>
        </w:rPr>
      </w:pPr>
    </w:p>
    <w:p w14:paraId="587F4D51">
      <w:pPr>
        <w:rPr>
          <w:rStyle w:val="34"/>
          <w:rFonts w:hint="eastAsia" w:ascii="仿宋" w:hAnsi="仿宋" w:eastAsia="仿宋" w:cs="仿宋"/>
          <w:b/>
          <w:color w:val="auto"/>
          <w:sz w:val="24"/>
          <w:szCs w:val="24"/>
          <w:highlight w:val="none"/>
        </w:rPr>
      </w:pPr>
    </w:p>
    <w:p w14:paraId="0F96F1D5">
      <w:pPr>
        <w:rPr>
          <w:rStyle w:val="34"/>
          <w:rFonts w:hint="eastAsia" w:ascii="仿宋" w:hAnsi="仿宋" w:eastAsia="仿宋" w:cs="仿宋"/>
          <w:b/>
          <w:color w:val="auto"/>
          <w:sz w:val="24"/>
          <w:szCs w:val="24"/>
          <w:highlight w:val="none"/>
        </w:rPr>
      </w:pPr>
    </w:p>
    <w:p w14:paraId="481BE246">
      <w:pPr>
        <w:rPr>
          <w:rStyle w:val="34"/>
          <w:rFonts w:hint="eastAsia" w:ascii="仿宋" w:hAnsi="仿宋" w:eastAsia="仿宋" w:cs="仿宋"/>
          <w:b/>
          <w:color w:val="auto"/>
          <w:sz w:val="24"/>
          <w:szCs w:val="24"/>
          <w:highlight w:val="none"/>
        </w:rPr>
      </w:pPr>
    </w:p>
    <w:p w14:paraId="2E4F8D72">
      <w:pPr>
        <w:rPr>
          <w:rStyle w:val="34"/>
          <w:rFonts w:hint="eastAsia" w:ascii="仿宋" w:hAnsi="仿宋" w:eastAsia="仿宋" w:cs="仿宋"/>
          <w:b/>
          <w:color w:val="auto"/>
          <w:sz w:val="24"/>
          <w:szCs w:val="24"/>
          <w:highlight w:val="none"/>
          <w:lang w:eastAsia="zh-CN"/>
        </w:rPr>
      </w:pPr>
      <w:r>
        <w:rPr>
          <w:rStyle w:val="34"/>
          <w:rFonts w:hint="eastAsia" w:ascii="仿宋" w:hAnsi="仿宋" w:eastAsia="仿宋" w:cs="仿宋"/>
          <w:b/>
          <w:color w:val="auto"/>
          <w:sz w:val="24"/>
          <w:szCs w:val="24"/>
          <w:highlight w:val="none"/>
        </w:rPr>
        <w:t>附件</w:t>
      </w:r>
      <w:r>
        <w:rPr>
          <w:rStyle w:val="34"/>
          <w:rFonts w:hint="eastAsia" w:ascii="仿宋" w:hAnsi="仿宋" w:eastAsia="仿宋" w:cs="仿宋"/>
          <w:b/>
          <w:color w:val="auto"/>
          <w:sz w:val="24"/>
          <w:szCs w:val="24"/>
          <w:highlight w:val="none"/>
          <w:lang w:eastAsia="zh-CN"/>
        </w:rPr>
        <w:t>十一</w:t>
      </w:r>
    </w:p>
    <w:p w14:paraId="11EE6956">
      <w:pPr>
        <w:spacing w:line="360" w:lineRule="auto"/>
        <w:jc w:val="center"/>
        <w:rPr>
          <w:rStyle w:val="34"/>
          <w:rFonts w:hint="eastAsia" w:ascii="仿宋" w:hAnsi="仿宋" w:eastAsia="仿宋" w:cs="仿宋"/>
          <w:b/>
          <w:color w:val="auto"/>
          <w:sz w:val="32"/>
          <w:szCs w:val="32"/>
          <w:highlight w:val="none"/>
          <w:lang w:val="en-US" w:eastAsia="zh-CN"/>
        </w:rPr>
      </w:pPr>
      <w:r>
        <w:rPr>
          <w:rStyle w:val="34"/>
          <w:rFonts w:hint="eastAsia" w:ascii="仿宋" w:hAnsi="仿宋" w:eastAsia="仿宋" w:cs="仿宋"/>
          <w:b/>
          <w:color w:val="auto"/>
          <w:sz w:val="32"/>
          <w:szCs w:val="32"/>
          <w:highlight w:val="none"/>
          <w:lang w:val="en-US" w:eastAsia="zh-CN"/>
        </w:rPr>
        <w:t>后续服务工作安排及承诺</w:t>
      </w:r>
    </w:p>
    <w:p w14:paraId="7AA005DC">
      <w:pPr>
        <w:keepNext w:val="0"/>
        <w:keepLines w:val="0"/>
        <w:pageBreakBefore w:val="0"/>
        <w:widowControl/>
        <w:kinsoku/>
        <w:wordWrap/>
        <w:overflowPunct/>
        <w:topLinePunct w:val="0"/>
        <w:autoSpaceDE/>
        <w:autoSpaceDN/>
        <w:bidi w:val="0"/>
        <w:adjustRightInd/>
        <w:snapToGrid/>
        <w:spacing w:line="360" w:lineRule="auto"/>
        <w:jc w:val="center"/>
        <w:textAlignment w:val="baseline"/>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注：格式由供应商自拟。</w:t>
      </w:r>
    </w:p>
    <w:p w14:paraId="6C958720">
      <w:pPr>
        <w:keepNext w:val="0"/>
        <w:keepLines w:val="0"/>
        <w:pageBreakBefore w:val="0"/>
        <w:widowControl/>
        <w:kinsoku/>
        <w:wordWrap/>
        <w:overflowPunct/>
        <w:topLinePunct w:val="0"/>
        <w:autoSpaceDE/>
        <w:autoSpaceDN/>
        <w:bidi w:val="0"/>
        <w:adjustRightInd/>
        <w:snapToGrid/>
        <w:spacing w:line="360" w:lineRule="auto"/>
        <w:jc w:val="left"/>
        <w:textAlignment w:val="baseline"/>
        <w:rPr>
          <w:rStyle w:val="34"/>
          <w:rFonts w:hint="eastAsia" w:ascii="仿宋" w:hAnsi="仿宋" w:eastAsia="仿宋" w:cs="仿宋"/>
          <w:color w:val="auto"/>
          <w:szCs w:val="21"/>
          <w:highlight w:val="none"/>
        </w:rPr>
      </w:pPr>
    </w:p>
    <w:p w14:paraId="3AF7AF6D">
      <w:pPr>
        <w:keepNext w:val="0"/>
        <w:keepLines w:val="0"/>
        <w:pageBreakBefore w:val="0"/>
        <w:widowControl/>
        <w:kinsoku/>
        <w:wordWrap/>
        <w:overflowPunct/>
        <w:topLinePunct w:val="0"/>
        <w:autoSpaceDE/>
        <w:autoSpaceDN/>
        <w:bidi w:val="0"/>
        <w:adjustRightInd/>
        <w:snapToGrid/>
        <w:spacing w:line="360" w:lineRule="auto"/>
        <w:jc w:val="left"/>
        <w:textAlignment w:val="baseline"/>
        <w:rPr>
          <w:rStyle w:val="34"/>
          <w:rFonts w:hint="eastAsia" w:ascii="仿宋" w:hAnsi="仿宋" w:eastAsia="仿宋" w:cs="仿宋"/>
          <w:color w:val="auto"/>
          <w:szCs w:val="21"/>
          <w:highlight w:val="none"/>
        </w:rPr>
      </w:pPr>
    </w:p>
    <w:p w14:paraId="7588A828">
      <w:pPr>
        <w:keepNext w:val="0"/>
        <w:keepLines w:val="0"/>
        <w:pageBreakBefore w:val="0"/>
        <w:widowControl/>
        <w:kinsoku/>
        <w:wordWrap/>
        <w:overflowPunct/>
        <w:topLinePunct w:val="0"/>
        <w:autoSpaceDE/>
        <w:autoSpaceDN/>
        <w:bidi w:val="0"/>
        <w:adjustRightInd/>
        <w:snapToGrid/>
        <w:spacing w:line="360" w:lineRule="auto"/>
        <w:jc w:val="left"/>
        <w:textAlignment w:val="baseline"/>
        <w:rPr>
          <w:rStyle w:val="34"/>
          <w:rFonts w:hint="eastAsia" w:ascii="仿宋" w:hAnsi="仿宋" w:eastAsia="仿宋" w:cs="仿宋"/>
          <w:color w:val="auto"/>
          <w:szCs w:val="21"/>
          <w:highlight w:val="none"/>
        </w:rPr>
      </w:pPr>
    </w:p>
    <w:p w14:paraId="3ED427B3">
      <w:pPr>
        <w:keepNext w:val="0"/>
        <w:keepLines w:val="0"/>
        <w:pageBreakBefore w:val="0"/>
        <w:widowControl/>
        <w:kinsoku/>
        <w:wordWrap/>
        <w:overflowPunct/>
        <w:topLinePunct w:val="0"/>
        <w:autoSpaceDE/>
        <w:autoSpaceDN/>
        <w:bidi w:val="0"/>
        <w:adjustRightInd/>
        <w:snapToGrid/>
        <w:spacing w:line="360" w:lineRule="auto"/>
        <w:jc w:val="left"/>
        <w:textAlignment w:val="baseline"/>
        <w:rPr>
          <w:rStyle w:val="34"/>
          <w:rFonts w:hint="eastAsia" w:ascii="仿宋" w:hAnsi="仿宋" w:eastAsia="仿宋" w:cs="仿宋"/>
          <w:color w:val="auto"/>
          <w:szCs w:val="21"/>
          <w:highlight w:val="none"/>
        </w:rPr>
      </w:pPr>
    </w:p>
    <w:p w14:paraId="328BD5CC">
      <w:pPr>
        <w:keepNext w:val="0"/>
        <w:keepLines w:val="0"/>
        <w:pageBreakBefore w:val="0"/>
        <w:widowControl/>
        <w:kinsoku/>
        <w:wordWrap/>
        <w:overflowPunct/>
        <w:topLinePunct w:val="0"/>
        <w:autoSpaceDE/>
        <w:autoSpaceDN/>
        <w:bidi w:val="0"/>
        <w:adjustRightInd/>
        <w:snapToGrid/>
        <w:spacing w:line="360" w:lineRule="auto"/>
        <w:jc w:val="left"/>
        <w:textAlignment w:val="baseline"/>
        <w:rPr>
          <w:rStyle w:val="34"/>
          <w:rFonts w:hint="eastAsia" w:ascii="仿宋" w:hAnsi="仿宋" w:eastAsia="仿宋" w:cs="仿宋"/>
          <w:color w:val="auto"/>
          <w:szCs w:val="21"/>
          <w:highlight w:val="none"/>
        </w:rPr>
      </w:pPr>
    </w:p>
    <w:p w14:paraId="012B14F9">
      <w:pPr>
        <w:keepNext w:val="0"/>
        <w:keepLines w:val="0"/>
        <w:pageBreakBefore w:val="0"/>
        <w:widowControl/>
        <w:kinsoku/>
        <w:wordWrap/>
        <w:overflowPunct/>
        <w:topLinePunct w:val="0"/>
        <w:autoSpaceDE/>
        <w:autoSpaceDN/>
        <w:bidi w:val="0"/>
        <w:adjustRightInd/>
        <w:snapToGrid/>
        <w:spacing w:line="360" w:lineRule="auto"/>
        <w:jc w:val="left"/>
        <w:textAlignment w:val="baseline"/>
        <w:rPr>
          <w:rStyle w:val="34"/>
          <w:rFonts w:hint="eastAsia" w:ascii="仿宋" w:hAnsi="仿宋" w:eastAsia="仿宋" w:cs="仿宋"/>
          <w:color w:val="auto"/>
          <w:szCs w:val="21"/>
          <w:highlight w:val="none"/>
        </w:rPr>
      </w:pPr>
    </w:p>
    <w:p w14:paraId="7CBE75E9">
      <w:pPr>
        <w:keepNext w:val="0"/>
        <w:keepLines w:val="0"/>
        <w:pageBreakBefore w:val="0"/>
        <w:widowControl/>
        <w:kinsoku/>
        <w:wordWrap/>
        <w:overflowPunct/>
        <w:topLinePunct w:val="0"/>
        <w:autoSpaceDE/>
        <w:autoSpaceDN/>
        <w:bidi w:val="0"/>
        <w:adjustRightInd/>
        <w:snapToGrid/>
        <w:spacing w:line="360" w:lineRule="auto"/>
        <w:jc w:val="left"/>
        <w:textAlignment w:val="baseline"/>
        <w:rPr>
          <w:rStyle w:val="34"/>
          <w:rFonts w:hint="eastAsia" w:ascii="仿宋" w:hAnsi="仿宋" w:eastAsia="仿宋" w:cs="仿宋"/>
          <w:color w:val="auto"/>
          <w:szCs w:val="21"/>
          <w:highlight w:val="none"/>
        </w:rPr>
      </w:pPr>
    </w:p>
    <w:p w14:paraId="2C83C411">
      <w:pPr>
        <w:keepNext w:val="0"/>
        <w:keepLines w:val="0"/>
        <w:pageBreakBefore w:val="0"/>
        <w:widowControl/>
        <w:kinsoku/>
        <w:wordWrap/>
        <w:overflowPunct/>
        <w:topLinePunct w:val="0"/>
        <w:autoSpaceDE/>
        <w:autoSpaceDN/>
        <w:bidi w:val="0"/>
        <w:adjustRightInd/>
        <w:snapToGrid/>
        <w:spacing w:line="360" w:lineRule="auto"/>
        <w:jc w:val="left"/>
        <w:textAlignment w:val="baseline"/>
        <w:rPr>
          <w:rStyle w:val="34"/>
          <w:rFonts w:hint="eastAsia" w:ascii="仿宋" w:hAnsi="仿宋" w:eastAsia="仿宋" w:cs="仿宋"/>
          <w:color w:val="auto"/>
          <w:szCs w:val="21"/>
          <w:highlight w:val="none"/>
        </w:rPr>
      </w:pPr>
    </w:p>
    <w:p w14:paraId="4A8B3F36">
      <w:pPr>
        <w:rPr>
          <w:rStyle w:val="34"/>
          <w:rFonts w:hint="eastAsia" w:ascii="仿宋" w:hAnsi="仿宋" w:eastAsia="仿宋" w:cs="仿宋"/>
          <w:b/>
          <w:color w:val="auto"/>
          <w:kern w:val="0"/>
          <w:sz w:val="24"/>
          <w:szCs w:val="24"/>
          <w:highlight w:val="none"/>
        </w:rPr>
      </w:pPr>
      <w:r>
        <w:rPr>
          <w:rStyle w:val="34"/>
          <w:rFonts w:hint="eastAsia" w:ascii="仿宋" w:hAnsi="仿宋" w:eastAsia="仿宋" w:cs="仿宋"/>
          <w:b/>
          <w:color w:val="auto"/>
          <w:kern w:val="0"/>
          <w:sz w:val="24"/>
          <w:szCs w:val="24"/>
          <w:highlight w:val="none"/>
        </w:rPr>
        <w:br w:type="page"/>
      </w:r>
    </w:p>
    <w:p w14:paraId="2D6F51C3">
      <w:pPr>
        <w:keepNext w:val="0"/>
        <w:keepLines w:val="0"/>
        <w:pageBreakBefore w:val="0"/>
        <w:widowControl/>
        <w:kinsoku/>
        <w:wordWrap/>
        <w:overflowPunct/>
        <w:topLinePunct w:val="0"/>
        <w:autoSpaceDE/>
        <w:autoSpaceDN/>
        <w:bidi w:val="0"/>
        <w:adjustRightInd/>
        <w:snapToGrid/>
        <w:spacing w:line="360" w:lineRule="auto"/>
        <w:jc w:val="left"/>
        <w:textAlignment w:val="baseline"/>
        <w:rPr>
          <w:rStyle w:val="34"/>
          <w:rFonts w:hint="eastAsia" w:ascii="仿宋" w:hAnsi="仿宋" w:eastAsia="仿宋" w:cs="仿宋"/>
          <w:color w:val="auto"/>
          <w:sz w:val="32"/>
          <w:szCs w:val="32"/>
          <w:highlight w:val="none"/>
        </w:rPr>
      </w:pPr>
      <w:r>
        <w:rPr>
          <w:rStyle w:val="34"/>
          <w:rFonts w:hint="eastAsia" w:ascii="仿宋" w:hAnsi="仿宋" w:eastAsia="仿宋" w:cs="仿宋"/>
          <w:b/>
          <w:color w:val="auto"/>
          <w:kern w:val="0"/>
          <w:sz w:val="24"/>
          <w:szCs w:val="24"/>
          <w:highlight w:val="none"/>
        </w:rPr>
        <w:t>附件</w:t>
      </w:r>
      <w:r>
        <w:rPr>
          <w:rStyle w:val="34"/>
          <w:rFonts w:hint="eastAsia" w:ascii="仿宋" w:hAnsi="仿宋" w:eastAsia="仿宋" w:cs="仿宋"/>
          <w:b/>
          <w:color w:val="auto"/>
          <w:kern w:val="0"/>
          <w:sz w:val="24"/>
          <w:szCs w:val="24"/>
          <w:highlight w:val="none"/>
          <w:lang w:eastAsia="zh-CN"/>
        </w:rPr>
        <w:t>十</w:t>
      </w:r>
      <w:r>
        <w:rPr>
          <w:rStyle w:val="34"/>
          <w:rFonts w:hint="eastAsia" w:ascii="仿宋" w:hAnsi="仿宋" w:eastAsia="仿宋" w:cs="仿宋"/>
          <w:b/>
          <w:color w:val="auto"/>
          <w:kern w:val="0"/>
          <w:sz w:val="24"/>
          <w:szCs w:val="24"/>
          <w:highlight w:val="none"/>
          <w:lang w:val="en-US" w:eastAsia="zh-CN"/>
        </w:rPr>
        <w:t>二</w:t>
      </w:r>
    </w:p>
    <w:p w14:paraId="192BB266">
      <w:pPr>
        <w:spacing w:line="360" w:lineRule="auto"/>
        <w:jc w:val="center"/>
        <w:rPr>
          <w:rStyle w:val="34"/>
          <w:rFonts w:ascii="仿宋" w:hAnsi="仿宋" w:eastAsia="仿宋" w:cs="仿宋"/>
          <w:b/>
          <w:color w:val="auto"/>
          <w:sz w:val="32"/>
          <w:szCs w:val="32"/>
          <w:highlight w:val="none"/>
        </w:rPr>
      </w:pPr>
      <w:r>
        <w:rPr>
          <w:rStyle w:val="34"/>
          <w:rFonts w:hint="eastAsia" w:ascii="仿宋" w:hAnsi="仿宋" w:eastAsia="仿宋" w:cs="仿宋"/>
          <w:b/>
          <w:color w:val="auto"/>
          <w:sz w:val="32"/>
          <w:szCs w:val="32"/>
          <w:highlight w:val="none"/>
        </w:rPr>
        <w:t>拟投入项目组人员配备表</w:t>
      </w:r>
    </w:p>
    <w:tbl>
      <w:tblPr>
        <w:tblStyle w:val="21"/>
        <w:tblW w:w="0" w:type="auto"/>
        <w:jc w:val="center"/>
        <w:tblLayout w:type="fixed"/>
        <w:tblCellMar>
          <w:top w:w="0" w:type="dxa"/>
          <w:left w:w="0" w:type="dxa"/>
          <w:bottom w:w="0" w:type="dxa"/>
          <w:right w:w="0" w:type="dxa"/>
        </w:tblCellMar>
      </w:tblPr>
      <w:tblGrid>
        <w:gridCol w:w="1678"/>
        <w:gridCol w:w="1481"/>
        <w:gridCol w:w="2873"/>
        <w:gridCol w:w="1276"/>
        <w:gridCol w:w="1914"/>
      </w:tblGrid>
      <w:tr w14:paraId="3324AB96">
        <w:tblPrEx>
          <w:tblCellMar>
            <w:top w:w="0" w:type="dxa"/>
            <w:left w:w="0" w:type="dxa"/>
            <w:bottom w:w="0" w:type="dxa"/>
            <w:right w:w="0" w:type="dxa"/>
          </w:tblCellMar>
        </w:tblPrEx>
        <w:trPr>
          <w:trHeight w:val="871"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7690F896">
            <w:pPr>
              <w:widowControl w:val="0"/>
              <w:autoSpaceDE w:val="0"/>
              <w:autoSpaceDN w:val="0"/>
              <w:adjustRightInd w:val="0"/>
              <w:ind w:right="488"/>
              <w:jc w:val="center"/>
              <w:rPr>
                <w:rFonts w:ascii="仿宋" w:hAnsi="仿宋" w:eastAsia="仿宋" w:cs="仿宋"/>
                <w:color w:val="auto"/>
                <w:szCs w:val="21"/>
                <w:highlight w:val="none"/>
              </w:rPr>
            </w:pPr>
            <w:r>
              <w:rPr>
                <w:rFonts w:hint="eastAsia" w:ascii="仿宋" w:hAnsi="仿宋" w:eastAsia="仿宋" w:cs="仿宋"/>
                <w:color w:val="auto"/>
                <w:szCs w:val="21"/>
                <w:highlight w:val="none"/>
              </w:rPr>
              <w:t>姓名</w:t>
            </w:r>
          </w:p>
        </w:tc>
        <w:tc>
          <w:tcPr>
            <w:tcW w:w="1481" w:type="dxa"/>
            <w:tcBorders>
              <w:top w:val="single" w:color="000000" w:sz="4" w:space="0"/>
              <w:left w:val="single" w:color="000000" w:sz="4" w:space="0"/>
              <w:bottom w:val="single" w:color="000000" w:sz="4" w:space="0"/>
              <w:right w:val="single" w:color="000000" w:sz="4" w:space="0"/>
            </w:tcBorders>
            <w:vAlign w:val="center"/>
          </w:tcPr>
          <w:p w14:paraId="34E716BA">
            <w:pPr>
              <w:widowControl w:val="0"/>
              <w:autoSpaceDE w:val="0"/>
              <w:autoSpaceDN w:val="0"/>
              <w:adjustRightInd w:val="0"/>
              <w:ind w:right="-20"/>
              <w:jc w:val="center"/>
              <w:rPr>
                <w:rFonts w:ascii="仿宋" w:hAnsi="仿宋" w:eastAsia="仿宋" w:cs="仿宋"/>
                <w:color w:val="auto"/>
                <w:szCs w:val="21"/>
                <w:highlight w:val="none"/>
              </w:rPr>
            </w:pPr>
            <w:r>
              <w:rPr>
                <w:rFonts w:hint="eastAsia" w:ascii="仿宋" w:hAnsi="仿宋" w:eastAsia="仿宋" w:cs="仿宋"/>
                <w:color w:val="auto"/>
                <w:szCs w:val="21"/>
                <w:highlight w:val="none"/>
              </w:rPr>
              <w:t>年龄</w:t>
            </w:r>
          </w:p>
        </w:tc>
        <w:tc>
          <w:tcPr>
            <w:tcW w:w="2873" w:type="dxa"/>
            <w:tcBorders>
              <w:top w:val="single" w:color="000000" w:sz="4" w:space="0"/>
              <w:left w:val="single" w:color="000000" w:sz="4" w:space="0"/>
              <w:bottom w:val="single" w:color="000000" w:sz="4" w:space="0"/>
              <w:right w:val="single" w:color="000000" w:sz="4" w:space="0"/>
            </w:tcBorders>
            <w:vAlign w:val="center"/>
          </w:tcPr>
          <w:p w14:paraId="7EE3B1DB">
            <w:pPr>
              <w:widowControl w:val="0"/>
              <w:autoSpaceDE w:val="0"/>
              <w:autoSpaceDN w:val="0"/>
              <w:adjustRightInd w:val="0"/>
              <w:spacing w:before="48" w:line="400" w:lineRule="exact"/>
              <w:ind w:right="67"/>
              <w:jc w:val="center"/>
              <w:rPr>
                <w:rFonts w:ascii="仿宋" w:hAnsi="仿宋" w:eastAsia="仿宋" w:cs="仿宋"/>
                <w:color w:val="auto"/>
                <w:szCs w:val="21"/>
                <w:highlight w:val="none"/>
              </w:rPr>
            </w:pPr>
            <w:r>
              <w:rPr>
                <w:rFonts w:hint="eastAsia" w:ascii="仿宋" w:hAnsi="仿宋" w:eastAsia="仿宋" w:cs="仿宋"/>
                <w:color w:val="auto"/>
                <w:szCs w:val="21"/>
                <w:highlight w:val="none"/>
              </w:rPr>
              <w:t>拟在</w:t>
            </w:r>
            <w:r>
              <w:rPr>
                <w:rFonts w:hint="eastAsia" w:ascii="仿宋" w:hAnsi="仿宋" w:eastAsia="仿宋" w:cs="仿宋"/>
                <w:color w:val="auto"/>
                <w:spacing w:val="-2"/>
                <w:szCs w:val="21"/>
                <w:highlight w:val="none"/>
              </w:rPr>
              <w:t>本</w:t>
            </w:r>
            <w:r>
              <w:rPr>
                <w:rFonts w:hint="eastAsia" w:ascii="仿宋" w:hAnsi="仿宋" w:eastAsia="仿宋" w:cs="仿宋"/>
                <w:color w:val="auto"/>
                <w:szCs w:val="21"/>
                <w:highlight w:val="none"/>
              </w:rPr>
              <w:t>项</w:t>
            </w:r>
            <w:r>
              <w:rPr>
                <w:rFonts w:hint="eastAsia" w:ascii="仿宋" w:hAnsi="仿宋" w:eastAsia="仿宋" w:cs="仿宋"/>
                <w:color w:val="auto"/>
                <w:spacing w:val="-2"/>
                <w:szCs w:val="21"/>
                <w:highlight w:val="none"/>
              </w:rPr>
              <w:t>目</w:t>
            </w:r>
            <w:r>
              <w:rPr>
                <w:rFonts w:hint="eastAsia" w:ascii="仿宋" w:hAnsi="仿宋" w:eastAsia="仿宋" w:cs="仿宋"/>
                <w:color w:val="auto"/>
                <w:szCs w:val="21"/>
                <w:highlight w:val="none"/>
              </w:rPr>
              <w:t>中担任</w:t>
            </w:r>
            <w:r>
              <w:rPr>
                <w:rFonts w:hint="eastAsia" w:ascii="仿宋" w:hAnsi="仿宋" w:eastAsia="仿宋" w:cs="仿宋"/>
                <w:color w:val="auto"/>
                <w:spacing w:val="-2"/>
                <w:szCs w:val="21"/>
                <w:highlight w:val="none"/>
              </w:rPr>
              <w:t>的</w:t>
            </w:r>
            <w:r>
              <w:rPr>
                <w:rFonts w:hint="eastAsia" w:ascii="仿宋" w:hAnsi="仿宋" w:eastAsia="仿宋" w:cs="仿宋"/>
                <w:color w:val="auto"/>
                <w:szCs w:val="21"/>
                <w:highlight w:val="none"/>
              </w:rPr>
              <w:t>职务</w:t>
            </w:r>
          </w:p>
        </w:tc>
        <w:tc>
          <w:tcPr>
            <w:tcW w:w="1276" w:type="dxa"/>
            <w:tcBorders>
              <w:top w:val="single" w:color="000000" w:sz="4" w:space="0"/>
              <w:left w:val="single" w:color="000000" w:sz="4" w:space="0"/>
              <w:bottom w:val="single" w:color="000000" w:sz="4" w:space="0"/>
              <w:right w:val="single" w:color="000000" w:sz="4" w:space="0"/>
            </w:tcBorders>
            <w:vAlign w:val="center"/>
          </w:tcPr>
          <w:p w14:paraId="6218F569">
            <w:pPr>
              <w:widowControl w:val="0"/>
              <w:autoSpaceDE w:val="0"/>
              <w:autoSpaceDN w:val="0"/>
              <w:adjustRightInd w:val="0"/>
              <w:ind w:right="-20"/>
              <w:jc w:val="center"/>
              <w:rPr>
                <w:rFonts w:ascii="仿宋" w:hAnsi="仿宋" w:eastAsia="仿宋" w:cs="仿宋"/>
                <w:color w:val="auto"/>
                <w:szCs w:val="21"/>
                <w:highlight w:val="none"/>
              </w:rPr>
            </w:pPr>
            <w:r>
              <w:rPr>
                <w:rFonts w:hint="eastAsia" w:ascii="仿宋" w:hAnsi="仿宋" w:eastAsia="仿宋" w:cs="仿宋"/>
                <w:color w:val="auto"/>
                <w:szCs w:val="21"/>
                <w:highlight w:val="none"/>
              </w:rPr>
              <w:t>职业资格</w:t>
            </w:r>
          </w:p>
        </w:tc>
        <w:tc>
          <w:tcPr>
            <w:tcW w:w="1914" w:type="dxa"/>
            <w:tcBorders>
              <w:top w:val="single" w:color="000000" w:sz="4" w:space="0"/>
              <w:left w:val="single" w:color="000000" w:sz="4" w:space="0"/>
              <w:bottom w:val="single" w:color="000000" w:sz="4" w:space="0"/>
              <w:right w:val="single" w:color="000000" w:sz="4" w:space="0"/>
            </w:tcBorders>
            <w:vAlign w:val="center"/>
          </w:tcPr>
          <w:p w14:paraId="29D013DC">
            <w:pPr>
              <w:widowControl w:val="0"/>
              <w:autoSpaceDE w:val="0"/>
              <w:autoSpaceDN w:val="0"/>
              <w:adjustRightInd w:val="0"/>
              <w:ind w:right="-20"/>
              <w:jc w:val="center"/>
              <w:rPr>
                <w:rFonts w:ascii="仿宋" w:hAnsi="仿宋" w:eastAsia="仿宋" w:cs="仿宋"/>
                <w:color w:val="auto"/>
                <w:szCs w:val="21"/>
                <w:highlight w:val="none"/>
              </w:rPr>
            </w:pPr>
            <w:r>
              <w:rPr>
                <w:rFonts w:hint="eastAsia" w:ascii="仿宋" w:hAnsi="仿宋" w:eastAsia="仿宋" w:cs="仿宋"/>
                <w:color w:val="auto"/>
                <w:szCs w:val="21"/>
                <w:highlight w:val="none"/>
              </w:rPr>
              <w:t>技术</w:t>
            </w:r>
            <w:r>
              <w:rPr>
                <w:rFonts w:hint="eastAsia" w:ascii="仿宋" w:hAnsi="仿宋" w:eastAsia="仿宋" w:cs="仿宋"/>
                <w:color w:val="auto"/>
                <w:spacing w:val="-2"/>
                <w:szCs w:val="21"/>
                <w:highlight w:val="none"/>
              </w:rPr>
              <w:t>职</w:t>
            </w:r>
            <w:r>
              <w:rPr>
                <w:rFonts w:hint="eastAsia" w:ascii="仿宋" w:hAnsi="仿宋" w:eastAsia="仿宋" w:cs="仿宋"/>
                <w:color w:val="auto"/>
                <w:szCs w:val="21"/>
                <w:highlight w:val="none"/>
              </w:rPr>
              <w:t>称</w:t>
            </w:r>
          </w:p>
        </w:tc>
      </w:tr>
      <w:tr w14:paraId="18AB6657">
        <w:tblPrEx>
          <w:tblCellMar>
            <w:top w:w="0" w:type="dxa"/>
            <w:left w:w="0" w:type="dxa"/>
            <w:bottom w:w="0" w:type="dxa"/>
            <w:right w:w="0" w:type="dxa"/>
          </w:tblCellMar>
        </w:tblPrEx>
        <w:trPr>
          <w:trHeight w:val="778"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18CCF4C2">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5D37E784">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56AB7CDF">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2CEBD548">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01F8357D">
            <w:pPr>
              <w:widowControl w:val="0"/>
              <w:autoSpaceDE w:val="0"/>
              <w:autoSpaceDN w:val="0"/>
              <w:adjustRightInd w:val="0"/>
              <w:rPr>
                <w:rFonts w:ascii="仿宋" w:hAnsi="仿宋" w:eastAsia="仿宋" w:cs="仿宋"/>
                <w:color w:val="auto"/>
                <w:szCs w:val="21"/>
                <w:highlight w:val="none"/>
              </w:rPr>
            </w:pPr>
          </w:p>
        </w:tc>
      </w:tr>
      <w:tr w14:paraId="6C1E7F6B">
        <w:tblPrEx>
          <w:tblCellMar>
            <w:top w:w="0" w:type="dxa"/>
            <w:left w:w="0" w:type="dxa"/>
            <w:bottom w:w="0" w:type="dxa"/>
            <w:right w:w="0" w:type="dxa"/>
          </w:tblCellMar>
        </w:tblPrEx>
        <w:trPr>
          <w:trHeight w:val="790"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394DADED">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29095ED7">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40BE4C1D">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128AF258">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6629A4D7">
            <w:pPr>
              <w:widowControl w:val="0"/>
              <w:autoSpaceDE w:val="0"/>
              <w:autoSpaceDN w:val="0"/>
              <w:adjustRightInd w:val="0"/>
              <w:rPr>
                <w:rFonts w:ascii="仿宋" w:hAnsi="仿宋" w:eastAsia="仿宋" w:cs="仿宋"/>
                <w:color w:val="auto"/>
                <w:szCs w:val="21"/>
                <w:highlight w:val="none"/>
              </w:rPr>
            </w:pPr>
          </w:p>
        </w:tc>
      </w:tr>
      <w:tr w14:paraId="003A528C">
        <w:tblPrEx>
          <w:tblCellMar>
            <w:top w:w="0" w:type="dxa"/>
            <w:left w:w="0" w:type="dxa"/>
            <w:bottom w:w="0" w:type="dxa"/>
            <w:right w:w="0" w:type="dxa"/>
          </w:tblCellMar>
        </w:tblPrEx>
        <w:trPr>
          <w:trHeight w:val="769"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2666F9E4">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5868B5DF">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24E84D80">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219B7276">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065DD765">
            <w:pPr>
              <w:widowControl w:val="0"/>
              <w:autoSpaceDE w:val="0"/>
              <w:autoSpaceDN w:val="0"/>
              <w:adjustRightInd w:val="0"/>
              <w:rPr>
                <w:rFonts w:ascii="仿宋" w:hAnsi="仿宋" w:eastAsia="仿宋" w:cs="仿宋"/>
                <w:color w:val="auto"/>
                <w:szCs w:val="21"/>
                <w:highlight w:val="none"/>
              </w:rPr>
            </w:pPr>
          </w:p>
        </w:tc>
      </w:tr>
      <w:tr w14:paraId="10877964">
        <w:tblPrEx>
          <w:tblCellMar>
            <w:top w:w="0" w:type="dxa"/>
            <w:left w:w="0" w:type="dxa"/>
            <w:bottom w:w="0" w:type="dxa"/>
            <w:right w:w="0" w:type="dxa"/>
          </w:tblCellMar>
        </w:tblPrEx>
        <w:trPr>
          <w:trHeight w:val="782"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75A0DE00">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459B3614">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24D28161">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11EB34DD">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081098D7">
            <w:pPr>
              <w:widowControl w:val="0"/>
              <w:autoSpaceDE w:val="0"/>
              <w:autoSpaceDN w:val="0"/>
              <w:adjustRightInd w:val="0"/>
              <w:rPr>
                <w:rFonts w:ascii="仿宋" w:hAnsi="仿宋" w:eastAsia="仿宋" w:cs="仿宋"/>
                <w:color w:val="auto"/>
                <w:szCs w:val="21"/>
                <w:highlight w:val="none"/>
              </w:rPr>
            </w:pPr>
          </w:p>
        </w:tc>
      </w:tr>
      <w:tr w14:paraId="488F3F59">
        <w:tblPrEx>
          <w:tblCellMar>
            <w:top w:w="0" w:type="dxa"/>
            <w:left w:w="0" w:type="dxa"/>
            <w:bottom w:w="0" w:type="dxa"/>
            <w:right w:w="0" w:type="dxa"/>
          </w:tblCellMar>
        </w:tblPrEx>
        <w:trPr>
          <w:trHeight w:val="778"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38254AD1">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137E38F3">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76CAC2FB">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3A54FEF9">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27F83804">
            <w:pPr>
              <w:widowControl w:val="0"/>
              <w:autoSpaceDE w:val="0"/>
              <w:autoSpaceDN w:val="0"/>
              <w:adjustRightInd w:val="0"/>
              <w:rPr>
                <w:rFonts w:ascii="仿宋" w:hAnsi="仿宋" w:eastAsia="仿宋" w:cs="仿宋"/>
                <w:color w:val="auto"/>
                <w:szCs w:val="21"/>
                <w:highlight w:val="none"/>
              </w:rPr>
            </w:pPr>
          </w:p>
        </w:tc>
      </w:tr>
      <w:tr w14:paraId="77A83FE1">
        <w:tblPrEx>
          <w:tblCellMar>
            <w:top w:w="0" w:type="dxa"/>
            <w:left w:w="0" w:type="dxa"/>
            <w:bottom w:w="0" w:type="dxa"/>
            <w:right w:w="0" w:type="dxa"/>
          </w:tblCellMar>
        </w:tblPrEx>
        <w:trPr>
          <w:trHeight w:val="773"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15A66A6C">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2C050B3C">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74F6176D">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0575918D">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22AC2B90">
            <w:pPr>
              <w:widowControl w:val="0"/>
              <w:autoSpaceDE w:val="0"/>
              <w:autoSpaceDN w:val="0"/>
              <w:adjustRightInd w:val="0"/>
              <w:rPr>
                <w:rFonts w:ascii="仿宋" w:hAnsi="仿宋" w:eastAsia="仿宋" w:cs="仿宋"/>
                <w:color w:val="auto"/>
                <w:szCs w:val="21"/>
                <w:highlight w:val="none"/>
              </w:rPr>
            </w:pPr>
          </w:p>
        </w:tc>
      </w:tr>
      <w:tr w14:paraId="1F1CF805">
        <w:tblPrEx>
          <w:tblCellMar>
            <w:top w:w="0" w:type="dxa"/>
            <w:left w:w="0" w:type="dxa"/>
            <w:bottom w:w="0" w:type="dxa"/>
            <w:right w:w="0" w:type="dxa"/>
          </w:tblCellMar>
        </w:tblPrEx>
        <w:trPr>
          <w:trHeight w:val="797"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2A179ADC">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33FB4683">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77B9CBAD">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25FF78C5">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35C6EF9B">
            <w:pPr>
              <w:widowControl w:val="0"/>
              <w:autoSpaceDE w:val="0"/>
              <w:autoSpaceDN w:val="0"/>
              <w:adjustRightInd w:val="0"/>
              <w:rPr>
                <w:rFonts w:ascii="仿宋" w:hAnsi="仿宋" w:eastAsia="仿宋" w:cs="仿宋"/>
                <w:color w:val="auto"/>
                <w:szCs w:val="21"/>
                <w:highlight w:val="none"/>
              </w:rPr>
            </w:pPr>
          </w:p>
        </w:tc>
      </w:tr>
      <w:tr w14:paraId="045D0DE1">
        <w:tblPrEx>
          <w:tblCellMar>
            <w:top w:w="0" w:type="dxa"/>
            <w:left w:w="0" w:type="dxa"/>
            <w:bottom w:w="0" w:type="dxa"/>
            <w:right w:w="0" w:type="dxa"/>
          </w:tblCellMar>
        </w:tblPrEx>
        <w:trPr>
          <w:trHeight w:val="778"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490A2A2E">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7DA5C766">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79B20C2C">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437C8E2E">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7F8E0D89">
            <w:pPr>
              <w:widowControl w:val="0"/>
              <w:autoSpaceDE w:val="0"/>
              <w:autoSpaceDN w:val="0"/>
              <w:adjustRightInd w:val="0"/>
              <w:rPr>
                <w:rFonts w:ascii="仿宋" w:hAnsi="仿宋" w:eastAsia="仿宋" w:cs="仿宋"/>
                <w:color w:val="auto"/>
                <w:szCs w:val="21"/>
                <w:highlight w:val="none"/>
              </w:rPr>
            </w:pPr>
          </w:p>
        </w:tc>
      </w:tr>
      <w:tr w14:paraId="7FAC1771">
        <w:tblPrEx>
          <w:tblCellMar>
            <w:top w:w="0" w:type="dxa"/>
            <w:left w:w="0" w:type="dxa"/>
            <w:bottom w:w="0" w:type="dxa"/>
            <w:right w:w="0" w:type="dxa"/>
          </w:tblCellMar>
        </w:tblPrEx>
        <w:trPr>
          <w:trHeight w:val="775"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69812895">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7A0111F8">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1B816F84">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3FCC5C0E">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6E5338CB">
            <w:pPr>
              <w:widowControl w:val="0"/>
              <w:autoSpaceDE w:val="0"/>
              <w:autoSpaceDN w:val="0"/>
              <w:adjustRightInd w:val="0"/>
              <w:rPr>
                <w:rFonts w:ascii="仿宋" w:hAnsi="仿宋" w:eastAsia="仿宋" w:cs="仿宋"/>
                <w:color w:val="auto"/>
                <w:szCs w:val="21"/>
                <w:highlight w:val="none"/>
              </w:rPr>
            </w:pPr>
          </w:p>
        </w:tc>
      </w:tr>
      <w:tr w14:paraId="33A4D3BB">
        <w:tblPrEx>
          <w:tblCellMar>
            <w:top w:w="0" w:type="dxa"/>
            <w:left w:w="0" w:type="dxa"/>
            <w:bottom w:w="0" w:type="dxa"/>
            <w:right w:w="0" w:type="dxa"/>
          </w:tblCellMar>
        </w:tblPrEx>
        <w:trPr>
          <w:trHeight w:val="775"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4294B8AC">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4EB961CB">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4933576E">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140D8775">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63285F1D">
            <w:pPr>
              <w:widowControl w:val="0"/>
              <w:autoSpaceDE w:val="0"/>
              <w:autoSpaceDN w:val="0"/>
              <w:adjustRightInd w:val="0"/>
              <w:rPr>
                <w:rFonts w:ascii="仿宋" w:hAnsi="仿宋" w:eastAsia="仿宋" w:cs="仿宋"/>
                <w:color w:val="auto"/>
                <w:szCs w:val="21"/>
                <w:highlight w:val="none"/>
              </w:rPr>
            </w:pPr>
          </w:p>
        </w:tc>
      </w:tr>
      <w:tr w14:paraId="65CBCB7F">
        <w:tblPrEx>
          <w:tblCellMar>
            <w:top w:w="0" w:type="dxa"/>
            <w:left w:w="0" w:type="dxa"/>
            <w:bottom w:w="0" w:type="dxa"/>
            <w:right w:w="0" w:type="dxa"/>
          </w:tblCellMar>
        </w:tblPrEx>
        <w:trPr>
          <w:trHeight w:val="776"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7783442F">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4A170BC1">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78F78F66">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150BEA2A">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5022409E">
            <w:pPr>
              <w:widowControl w:val="0"/>
              <w:autoSpaceDE w:val="0"/>
              <w:autoSpaceDN w:val="0"/>
              <w:adjustRightInd w:val="0"/>
              <w:rPr>
                <w:rFonts w:ascii="仿宋" w:hAnsi="仿宋" w:eastAsia="仿宋" w:cs="仿宋"/>
                <w:color w:val="auto"/>
                <w:szCs w:val="21"/>
                <w:highlight w:val="none"/>
              </w:rPr>
            </w:pPr>
          </w:p>
        </w:tc>
      </w:tr>
    </w:tbl>
    <w:p w14:paraId="16643674">
      <w:pPr>
        <w:autoSpaceDE w:val="0"/>
        <w:autoSpaceDN w:val="0"/>
        <w:adjustRightInd w:val="0"/>
        <w:spacing w:line="271" w:lineRule="exact"/>
        <w:ind w:left="222" w:right="-20"/>
        <w:rPr>
          <w:rFonts w:ascii="宋体" w:hAnsi="宋体" w:cs="宋体"/>
          <w:color w:val="auto"/>
          <w:position w:val="-2"/>
          <w:sz w:val="24"/>
          <w:szCs w:val="24"/>
          <w:highlight w:val="none"/>
        </w:rPr>
      </w:pPr>
    </w:p>
    <w:p w14:paraId="69B79D8D">
      <w:pPr>
        <w:keepNext w:val="0"/>
        <w:keepLines w:val="0"/>
        <w:pageBreakBefore w:val="0"/>
        <w:widowControl/>
        <w:kinsoku/>
        <w:wordWrap/>
        <w:overflowPunct/>
        <w:topLinePunct w:val="0"/>
        <w:autoSpaceDE/>
        <w:autoSpaceDN/>
        <w:bidi w:val="0"/>
        <w:adjustRightInd/>
        <w:snapToGrid/>
        <w:spacing w:line="360" w:lineRule="auto"/>
        <w:jc w:val="left"/>
        <w:textAlignment w:val="baseline"/>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注：项目组人员应具备相应的资质和经验。表格后附人员身份证及职业（从业）资格证等材料</w:t>
      </w:r>
      <w:r>
        <w:rPr>
          <w:rStyle w:val="34"/>
          <w:rFonts w:hint="eastAsia" w:ascii="仿宋" w:hAnsi="仿宋" w:eastAsia="仿宋" w:cs="仿宋"/>
          <w:color w:val="auto"/>
          <w:szCs w:val="21"/>
          <w:highlight w:val="none"/>
          <w:lang w:val="en-US" w:eastAsia="zh-CN"/>
        </w:rPr>
        <w:t>复印件</w:t>
      </w:r>
      <w:r>
        <w:rPr>
          <w:rStyle w:val="34"/>
          <w:rFonts w:hint="eastAsia" w:ascii="仿宋" w:hAnsi="仿宋" w:eastAsia="仿宋" w:cs="仿宋"/>
          <w:color w:val="auto"/>
          <w:szCs w:val="21"/>
          <w:highlight w:val="none"/>
        </w:rPr>
        <w:t>（若有）。</w:t>
      </w:r>
    </w:p>
    <w:p w14:paraId="4FA108D7">
      <w:pPr>
        <w:pStyle w:val="28"/>
        <w:rPr>
          <w:rStyle w:val="34"/>
          <w:rFonts w:hint="eastAsia" w:ascii="仿宋" w:hAnsi="仿宋" w:eastAsia="仿宋" w:cs="仿宋"/>
          <w:color w:val="auto"/>
          <w:sz w:val="32"/>
          <w:szCs w:val="32"/>
          <w:highlight w:val="none"/>
        </w:rPr>
      </w:pPr>
    </w:p>
    <w:p w14:paraId="1A749147">
      <w:pPr>
        <w:pStyle w:val="28"/>
        <w:rPr>
          <w:rStyle w:val="34"/>
          <w:rFonts w:hint="eastAsia" w:ascii="仿宋" w:hAnsi="仿宋" w:eastAsia="仿宋" w:cs="仿宋"/>
          <w:b/>
          <w:color w:val="auto"/>
          <w:sz w:val="32"/>
          <w:szCs w:val="32"/>
          <w:highlight w:val="none"/>
        </w:rPr>
      </w:pPr>
    </w:p>
    <w:p w14:paraId="739107E5">
      <w:pPr>
        <w:spacing w:line="360" w:lineRule="auto"/>
        <w:rPr>
          <w:rStyle w:val="34"/>
          <w:rFonts w:ascii="仿宋" w:hAnsi="仿宋" w:eastAsia="仿宋" w:cs="仿宋"/>
          <w:color w:val="auto"/>
          <w:szCs w:val="21"/>
          <w:highlight w:val="none"/>
        </w:rPr>
      </w:pPr>
    </w:p>
    <w:p w14:paraId="278017AA">
      <w:pPr>
        <w:pStyle w:val="28"/>
        <w:jc w:val="both"/>
        <w:rPr>
          <w:rStyle w:val="34"/>
          <w:rFonts w:ascii="仿宋" w:hAnsi="仿宋" w:eastAsia="仿宋" w:cs="仿宋"/>
          <w:b w:val="0"/>
          <w:color w:val="auto"/>
          <w:sz w:val="24"/>
          <w:szCs w:val="24"/>
          <w:highlight w:val="none"/>
        </w:rPr>
      </w:pPr>
    </w:p>
    <w:p w14:paraId="2E89C228">
      <w:pPr>
        <w:rPr>
          <w:rStyle w:val="34"/>
          <w:rFonts w:ascii="仿宋" w:hAnsi="仿宋" w:eastAsia="仿宋" w:cs="仿宋"/>
          <w:color w:val="auto"/>
          <w:highlight w:val="none"/>
        </w:rPr>
      </w:pPr>
    </w:p>
    <w:p w14:paraId="43A9AD59">
      <w:pPr>
        <w:rPr>
          <w:rStyle w:val="34"/>
          <w:rFonts w:hint="eastAsia" w:ascii="仿宋" w:hAnsi="仿宋" w:eastAsia="仿宋" w:cs="仿宋"/>
          <w:b/>
          <w:color w:val="auto"/>
          <w:sz w:val="24"/>
          <w:szCs w:val="24"/>
          <w:highlight w:val="none"/>
        </w:rPr>
      </w:pPr>
      <w:r>
        <w:rPr>
          <w:rStyle w:val="34"/>
          <w:rFonts w:hint="eastAsia" w:ascii="仿宋" w:hAnsi="仿宋" w:eastAsia="仿宋" w:cs="仿宋"/>
          <w:b/>
          <w:color w:val="auto"/>
          <w:sz w:val="24"/>
          <w:szCs w:val="24"/>
          <w:highlight w:val="none"/>
        </w:rPr>
        <w:br w:type="page"/>
      </w:r>
    </w:p>
    <w:p w14:paraId="1F111DCA">
      <w:pPr>
        <w:spacing w:line="360" w:lineRule="auto"/>
        <w:jc w:val="left"/>
        <w:rPr>
          <w:rStyle w:val="34"/>
          <w:rFonts w:hint="eastAsia" w:ascii="仿宋" w:hAnsi="仿宋" w:eastAsia="仿宋" w:cs="仿宋"/>
          <w:b/>
          <w:color w:val="auto"/>
          <w:sz w:val="24"/>
          <w:szCs w:val="24"/>
          <w:highlight w:val="none"/>
          <w:lang w:eastAsia="zh-CN"/>
        </w:rPr>
      </w:pPr>
      <w:r>
        <w:rPr>
          <w:rStyle w:val="34"/>
          <w:rFonts w:hint="eastAsia" w:ascii="仿宋" w:hAnsi="仿宋" w:eastAsia="仿宋" w:cs="仿宋"/>
          <w:b/>
          <w:color w:val="auto"/>
          <w:sz w:val="24"/>
          <w:szCs w:val="24"/>
          <w:highlight w:val="none"/>
        </w:rPr>
        <w:t>附件十</w:t>
      </w:r>
      <w:r>
        <w:rPr>
          <w:rStyle w:val="34"/>
          <w:rFonts w:hint="eastAsia" w:ascii="仿宋" w:hAnsi="仿宋" w:eastAsia="仿宋" w:cs="仿宋"/>
          <w:b/>
          <w:color w:val="auto"/>
          <w:sz w:val="24"/>
          <w:szCs w:val="24"/>
          <w:highlight w:val="none"/>
          <w:lang w:val="en-US" w:eastAsia="zh-CN"/>
        </w:rPr>
        <w:t>三</w:t>
      </w:r>
    </w:p>
    <w:p w14:paraId="0C0C6575">
      <w:pPr>
        <w:pStyle w:val="28"/>
        <w:rPr>
          <w:rStyle w:val="34"/>
          <w:rFonts w:hint="eastAsia" w:ascii="仿宋" w:hAnsi="仿宋" w:eastAsia="仿宋" w:cs="仿宋"/>
          <w:color w:val="auto"/>
          <w:sz w:val="32"/>
          <w:szCs w:val="32"/>
          <w:highlight w:val="none"/>
        </w:rPr>
      </w:pPr>
    </w:p>
    <w:p w14:paraId="0ACAA50F">
      <w:pPr>
        <w:pStyle w:val="28"/>
        <w:rPr>
          <w:rStyle w:val="34"/>
          <w:rFonts w:hint="default" w:ascii="仿宋" w:hAnsi="仿宋" w:eastAsia="仿宋" w:cs="仿宋"/>
          <w:color w:val="auto"/>
          <w:sz w:val="32"/>
          <w:szCs w:val="32"/>
          <w:highlight w:val="none"/>
          <w:lang w:val="en-US"/>
        </w:rPr>
      </w:pPr>
      <w:r>
        <w:rPr>
          <w:rStyle w:val="34"/>
          <w:rFonts w:hint="eastAsia" w:ascii="仿宋" w:hAnsi="仿宋" w:eastAsia="仿宋" w:cs="仿宋"/>
          <w:color w:val="auto"/>
          <w:sz w:val="32"/>
          <w:szCs w:val="32"/>
          <w:highlight w:val="none"/>
        </w:rPr>
        <w:t>近三年（20</w:t>
      </w:r>
      <w:r>
        <w:rPr>
          <w:rStyle w:val="34"/>
          <w:rFonts w:hint="eastAsia" w:ascii="仿宋" w:hAnsi="仿宋" w:eastAsia="仿宋" w:cs="仿宋"/>
          <w:color w:val="auto"/>
          <w:sz w:val="32"/>
          <w:szCs w:val="32"/>
          <w:highlight w:val="none"/>
          <w:lang w:val="en-US" w:eastAsia="zh-CN"/>
        </w:rPr>
        <w:t>22</w:t>
      </w:r>
      <w:r>
        <w:rPr>
          <w:rStyle w:val="34"/>
          <w:rFonts w:hint="eastAsia" w:ascii="仿宋" w:hAnsi="仿宋" w:eastAsia="仿宋" w:cs="仿宋"/>
          <w:color w:val="auto"/>
          <w:sz w:val="32"/>
          <w:szCs w:val="32"/>
          <w:highlight w:val="none"/>
        </w:rPr>
        <w:t>年1月1日-至今）的</w:t>
      </w:r>
      <w:r>
        <w:rPr>
          <w:rStyle w:val="34"/>
          <w:rFonts w:hint="eastAsia" w:ascii="仿宋" w:hAnsi="仿宋" w:eastAsia="仿宋" w:cs="仿宋"/>
          <w:color w:val="auto"/>
          <w:sz w:val="32"/>
          <w:szCs w:val="32"/>
          <w:highlight w:val="none"/>
          <w:lang w:val="en-US" w:eastAsia="zh-CN"/>
        </w:rPr>
        <w:t>类似项目业绩</w:t>
      </w:r>
    </w:p>
    <w:p w14:paraId="75DABAA5">
      <w:pPr>
        <w:rPr>
          <w:color w:val="auto"/>
          <w:highlight w:val="none"/>
        </w:rPr>
      </w:pPr>
    </w:p>
    <w:tbl>
      <w:tblPr>
        <w:tblStyle w:val="21"/>
        <w:tblW w:w="0" w:type="auto"/>
        <w:tblInd w:w="-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025"/>
        <w:gridCol w:w="2700"/>
        <w:gridCol w:w="1725"/>
        <w:gridCol w:w="1650"/>
      </w:tblGrid>
      <w:tr w14:paraId="0452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200" w:type="dxa"/>
            <w:vAlign w:val="center"/>
          </w:tcPr>
          <w:p w14:paraId="09981D25">
            <w:pPr>
              <w:autoSpaceDE w:val="0"/>
              <w:autoSpaceDN w:val="0"/>
              <w:adjustRightInd w:val="0"/>
              <w:spacing w:line="360" w:lineRule="auto"/>
              <w:ind w:right="306"/>
              <w:jc w:val="center"/>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序号</w:t>
            </w:r>
          </w:p>
        </w:tc>
        <w:tc>
          <w:tcPr>
            <w:tcW w:w="2025" w:type="dxa"/>
            <w:vAlign w:val="center"/>
          </w:tcPr>
          <w:p w14:paraId="35248CA8">
            <w:pPr>
              <w:autoSpaceDE w:val="0"/>
              <w:autoSpaceDN w:val="0"/>
              <w:adjustRightInd w:val="0"/>
              <w:spacing w:line="360" w:lineRule="auto"/>
              <w:ind w:right="306"/>
              <w:jc w:val="center"/>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采购单位</w:t>
            </w:r>
          </w:p>
        </w:tc>
        <w:tc>
          <w:tcPr>
            <w:tcW w:w="2700" w:type="dxa"/>
            <w:vAlign w:val="center"/>
          </w:tcPr>
          <w:p w14:paraId="717DCB1F">
            <w:pPr>
              <w:autoSpaceDE w:val="0"/>
              <w:autoSpaceDN w:val="0"/>
              <w:adjustRightInd w:val="0"/>
              <w:spacing w:line="360" w:lineRule="auto"/>
              <w:ind w:right="306"/>
              <w:jc w:val="center"/>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项目名称</w:t>
            </w:r>
          </w:p>
        </w:tc>
        <w:tc>
          <w:tcPr>
            <w:tcW w:w="1725" w:type="dxa"/>
            <w:vAlign w:val="center"/>
          </w:tcPr>
          <w:p w14:paraId="488D5859">
            <w:pPr>
              <w:autoSpaceDE w:val="0"/>
              <w:autoSpaceDN w:val="0"/>
              <w:adjustRightInd w:val="0"/>
              <w:spacing w:line="360" w:lineRule="auto"/>
              <w:ind w:right="306"/>
              <w:jc w:val="center"/>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合同金额</w:t>
            </w:r>
          </w:p>
        </w:tc>
        <w:tc>
          <w:tcPr>
            <w:tcW w:w="1650" w:type="dxa"/>
            <w:vAlign w:val="center"/>
          </w:tcPr>
          <w:p w14:paraId="553C790B">
            <w:pPr>
              <w:autoSpaceDE w:val="0"/>
              <w:autoSpaceDN w:val="0"/>
              <w:adjustRightInd w:val="0"/>
              <w:spacing w:line="360" w:lineRule="auto"/>
              <w:ind w:right="306"/>
              <w:jc w:val="center"/>
              <w:rPr>
                <w:rFonts w:hint="eastAsia" w:ascii="仿宋" w:hAnsi="仿宋" w:eastAsia="仿宋" w:cs="仿宋"/>
                <w:color w:val="auto"/>
                <w:szCs w:val="21"/>
                <w:highlight w:val="none"/>
              </w:rPr>
            </w:pPr>
            <w:r>
              <w:rPr>
                <w:rFonts w:hint="eastAsia" w:ascii="仿宋" w:hAnsi="仿宋" w:eastAsia="仿宋" w:cs="仿宋"/>
                <w:b/>
                <w:color w:val="auto"/>
                <w:szCs w:val="21"/>
                <w:highlight w:val="none"/>
                <w:lang w:eastAsia="zh-CN"/>
              </w:rPr>
              <w:t>服务</w:t>
            </w:r>
            <w:r>
              <w:rPr>
                <w:rFonts w:hint="eastAsia" w:ascii="仿宋" w:hAnsi="仿宋" w:eastAsia="仿宋" w:cs="仿宋"/>
                <w:b/>
                <w:color w:val="auto"/>
                <w:szCs w:val="21"/>
                <w:highlight w:val="none"/>
              </w:rPr>
              <w:t>时间</w:t>
            </w:r>
          </w:p>
        </w:tc>
      </w:tr>
      <w:tr w14:paraId="70C2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3783204F">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025" w:type="dxa"/>
            <w:vAlign w:val="center"/>
          </w:tcPr>
          <w:p w14:paraId="09C301EC">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700" w:type="dxa"/>
            <w:vAlign w:val="center"/>
          </w:tcPr>
          <w:p w14:paraId="61A78B4A">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725" w:type="dxa"/>
            <w:vAlign w:val="center"/>
          </w:tcPr>
          <w:p w14:paraId="0E2FA26E">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650" w:type="dxa"/>
            <w:vAlign w:val="center"/>
          </w:tcPr>
          <w:p w14:paraId="08BDE06F">
            <w:pPr>
              <w:autoSpaceDE w:val="0"/>
              <w:autoSpaceDN w:val="0"/>
              <w:adjustRightInd w:val="0"/>
              <w:spacing w:line="360" w:lineRule="auto"/>
              <w:ind w:right="306"/>
              <w:jc w:val="center"/>
              <w:rPr>
                <w:rFonts w:hint="eastAsia" w:ascii="仿宋" w:hAnsi="仿宋" w:eastAsia="仿宋" w:cs="仿宋"/>
                <w:color w:val="auto"/>
                <w:szCs w:val="21"/>
                <w:highlight w:val="none"/>
              </w:rPr>
            </w:pPr>
          </w:p>
        </w:tc>
      </w:tr>
      <w:tr w14:paraId="61D9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7DD702AD">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025" w:type="dxa"/>
            <w:vAlign w:val="center"/>
          </w:tcPr>
          <w:p w14:paraId="08CF837F">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700" w:type="dxa"/>
            <w:vAlign w:val="center"/>
          </w:tcPr>
          <w:p w14:paraId="6A1B6825">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725" w:type="dxa"/>
            <w:vAlign w:val="center"/>
          </w:tcPr>
          <w:p w14:paraId="1FAAEC63">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650" w:type="dxa"/>
            <w:vAlign w:val="center"/>
          </w:tcPr>
          <w:p w14:paraId="78B6DD9C">
            <w:pPr>
              <w:autoSpaceDE w:val="0"/>
              <w:autoSpaceDN w:val="0"/>
              <w:adjustRightInd w:val="0"/>
              <w:spacing w:line="360" w:lineRule="auto"/>
              <w:ind w:right="306"/>
              <w:jc w:val="center"/>
              <w:rPr>
                <w:rFonts w:hint="eastAsia" w:ascii="仿宋" w:hAnsi="仿宋" w:eastAsia="仿宋" w:cs="仿宋"/>
                <w:color w:val="auto"/>
                <w:szCs w:val="21"/>
                <w:highlight w:val="none"/>
              </w:rPr>
            </w:pPr>
          </w:p>
        </w:tc>
      </w:tr>
      <w:tr w14:paraId="01C75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0C266532">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025" w:type="dxa"/>
            <w:vAlign w:val="center"/>
          </w:tcPr>
          <w:p w14:paraId="60922310">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700" w:type="dxa"/>
            <w:vAlign w:val="center"/>
          </w:tcPr>
          <w:p w14:paraId="291CA870">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725" w:type="dxa"/>
            <w:vAlign w:val="center"/>
          </w:tcPr>
          <w:p w14:paraId="1F3C7F95">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650" w:type="dxa"/>
            <w:vAlign w:val="center"/>
          </w:tcPr>
          <w:p w14:paraId="6265C6D9">
            <w:pPr>
              <w:autoSpaceDE w:val="0"/>
              <w:autoSpaceDN w:val="0"/>
              <w:adjustRightInd w:val="0"/>
              <w:spacing w:line="360" w:lineRule="auto"/>
              <w:ind w:right="306"/>
              <w:jc w:val="center"/>
              <w:rPr>
                <w:rFonts w:hint="eastAsia" w:ascii="仿宋" w:hAnsi="仿宋" w:eastAsia="仿宋" w:cs="仿宋"/>
                <w:color w:val="auto"/>
                <w:szCs w:val="21"/>
                <w:highlight w:val="none"/>
              </w:rPr>
            </w:pPr>
          </w:p>
        </w:tc>
      </w:tr>
      <w:tr w14:paraId="3A79F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58924405">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025" w:type="dxa"/>
            <w:vAlign w:val="center"/>
          </w:tcPr>
          <w:p w14:paraId="2EF29A97">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700" w:type="dxa"/>
            <w:vAlign w:val="center"/>
          </w:tcPr>
          <w:p w14:paraId="32754F3E">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725" w:type="dxa"/>
            <w:vAlign w:val="center"/>
          </w:tcPr>
          <w:p w14:paraId="1B93EEC7">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650" w:type="dxa"/>
            <w:vAlign w:val="center"/>
          </w:tcPr>
          <w:p w14:paraId="72A9DEA5">
            <w:pPr>
              <w:autoSpaceDE w:val="0"/>
              <w:autoSpaceDN w:val="0"/>
              <w:adjustRightInd w:val="0"/>
              <w:spacing w:line="360" w:lineRule="auto"/>
              <w:ind w:right="306"/>
              <w:jc w:val="center"/>
              <w:rPr>
                <w:rFonts w:hint="eastAsia" w:ascii="仿宋" w:hAnsi="仿宋" w:eastAsia="仿宋" w:cs="仿宋"/>
                <w:color w:val="auto"/>
                <w:szCs w:val="21"/>
                <w:highlight w:val="none"/>
              </w:rPr>
            </w:pPr>
          </w:p>
        </w:tc>
      </w:tr>
      <w:tr w14:paraId="6C577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23CC6E44">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025" w:type="dxa"/>
            <w:vAlign w:val="center"/>
          </w:tcPr>
          <w:p w14:paraId="7A790707">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700" w:type="dxa"/>
            <w:vAlign w:val="center"/>
          </w:tcPr>
          <w:p w14:paraId="2DB4C7A6">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725" w:type="dxa"/>
            <w:vAlign w:val="center"/>
          </w:tcPr>
          <w:p w14:paraId="1D8A1A8D">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650" w:type="dxa"/>
            <w:vAlign w:val="center"/>
          </w:tcPr>
          <w:p w14:paraId="1F744289">
            <w:pPr>
              <w:autoSpaceDE w:val="0"/>
              <w:autoSpaceDN w:val="0"/>
              <w:adjustRightInd w:val="0"/>
              <w:spacing w:line="360" w:lineRule="auto"/>
              <w:ind w:right="306"/>
              <w:jc w:val="center"/>
              <w:rPr>
                <w:rFonts w:hint="eastAsia" w:ascii="仿宋" w:hAnsi="仿宋" w:eastAsia="仿宋" w:cs="仿宋"/>
                <w:color w:val="auto"/>
                <w:szCs w:val="21"/>
                <w:highlight w:val="none"/>
              </w:rPr>
            </w:pPr>
          </w:p>
        </w:tc>
      </w:tr>
      <w:tr w14:paraId="5A397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1CF198DD">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025" w:type="dxa"/>
            <w:vAlign w:val="center"/>
          </w:tcPr>
          <w:p w14:paraId="32C40BE2">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700" w:type="dxa"/>
            <w:vAlign w:val="center"/>
          </w:tcPr>
          <w:p w14:paraId="6279BFB4">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725" w:type="dxa"/>
            <w:vAlign w:val="center"/>
          </w:tcPr>
          <w:p w14:paraId="5857B203">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650" w:type="dxa"/>
            <w:vAlign w:val="center"/>
          </w:tcPr>
          <w:p w14:paraId="3553AF31">
            <w:pPr>
              <w:autoSpaceDE w:val="0"/>
              <w:autoSpaceDN w:val="0"/>
              <w:adjustRightInd w:val="0"/>
              <w:spacing w:line="360" w:lineRule="auto"/>
              <w:ind w:right="306"/>
              <w:jc w:val="center"/>
              <w:rPr>
                <w:rFonts w:hint="eastAsia" w:ascii="仿宋" w:hAnsi="仿宋" w:eastAsia="仿宋" w:cs="仿宋"/>
                <w:color w:val="auto"/>
                <w:szCs w:val="21"/>
                <w:highlight w:val="none"/>
              </w:rPr>
            </w:pPr>
          </w:p>
        </w:tc>
      </w:tr>
      <w:tr w14:paraId="21F6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0ABC005A">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025" w:type="dxa"/>
            <w:vAlign w:val="center"/>
          </w:tcPr>
          <w:p w14:paraId="2F88A7F8">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700" w:type="dxa"/>
            <w:vAlign w:val="center"/>
          </w:tcPr>
          <w:p w14:paraId="0C579028">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725" w:type="dxa"/>
            <w:vAlign w:val="center"/>
          </w:tcPr>
          <w:p w14:paraId="37720B95">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650" w:type="dxa"/>
            <w:vAlign w:val="center"/>
          </w:tcPr>
          <w:p w14:paraId="209FE3F5">
            <w:pPr>
              <w:autoSpaceDE w:val="0"/>
              <w:autoSpaceDN w:val="0"/>
              <w:adjustRightInd w:val="0"/>
              <w:spacing w:line="360" w:lineRule="auto"/>
              <w:ind w:right="306"/>
              <w:jc w:val="center"/>
              <w:rPr>
                <w:rFonts w:hint="eastAsia" w:ascii="仿宋" w:hAnsi="仿宋" w:eastAsia="仿宋" w:cs="仿宋"/>
                <w:color w:val="auto"/>
                <w:szCs w:val="21"/>
                <w:highlight w:val="none"/>
              </w:rPr>
            </w:pPr>
          </w:p>
        </w:tc>
      </w:tr>
      <w:tr w14:paraId="00B23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6A46C025">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025" w:type="dxa"/>
            <w:vAlign w:val="center"/>
          </w:tcPr>
          <w:p w14:paraId="67C3AC46">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700" w:type="dxa"/>
            <w:vAlign w:val="center"/>
          </w:tcPr>
          <w:p w14:paraId="2CEEDF96">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725" w:type="dxa"/>
            <w:vAlign w:val="center"/>
          </w:tcPr>
          <w:p w14:paraId="4CAF8EFD">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650" w:type="dxa"/>
            <w:vAlign w:val="center"/>
          </w:tcPr>
          <w:p w14:paraId="4A4F742D">
            <w:pPr>
              <w:autoSpaceDE w:val="0"/>
              <w:autoSpaceDN w:val="0"/>
              <w:adjustRightInd w:val="0"/>
              <w:spacing w:line="360" w:lineRule="auto"/>
              <w:ind w:right="306"/>
              <w:jc w:val="center"/>
              <w:rPr>
                <w:rFonts w:hint="eastAsia" w:ascii="仿宋" w:hAnsi="仿宋" w:eastAsia="仿宋" w:cs="仿宋"/>
                <w:color w:val="auto"/>
                <w:szCs w:val="21"/>
                <w:highlight w:val="none"/>
              </w:rPr>
            </w:pPr>
          </w:p>
        </w:tc>
      </w:tr>
      <w:tr w14:paraId="2795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7E1100AC">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025" w:type="dxa"/>
            <w:vAlign w:val="center"/>
          </w:tcPr>
          <w:p w14:paraId="1106FD97">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700" w:type="dxa"/>
            <w:vAlign w:val="center"/>
          </w:tcPr>
          <w:p w14:paraId="1494CEAF">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725" w:type="dxa"/>
            <w:vAlign w:val="center"/>
          </w:tcPr>
          <w:p w14:paraId="6652E023">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650" w:type="dxa"/>
            <w:vAlign w:val="center"/>
          </w:tcPr>
          <w:p w14:paraId="71490D9C">
            <w:pPr>
              <w:autoSpaceDE w:val="0"/>
              <w:autoSpaceDN w:val="0"/>
              <w:adjustRightInd w:val="0"/>
              <w:spacing w:line="360" w:lineRule="auto"/>
              <w:ind w:right="306"/>
              <w:jc w:val="center"/>
              <w:rPr>
                <w:rFonts w:hint="eastAsia" w:ascii="仿宋" w:hAnsi="仿宋" w:eastAsia="仿宋" w:cs="仿宋"/>
                <w:color w:val="auto"/>
                <w:szCs w:val="21"/>
                <w:highlight w:val="none"/>
              </w:rPr>
            </w:pPr>
          </w:p>
        </w:tc>
      </w:tr>
      <w:tr w14:paraId="38B0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68F04F68">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025" w:type="dxa"/>
            <w:vAlign w:val="center"/>
          </w:tcPr>
          <w:p w14:paraId="27305B82">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700" w:type="dxa"/>
            <w:vAlign w:val="center"/>
          </w:tcPr>
          <w:p w14:paraId="631AAFB3">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725" w:type="dxa"/>
            <w:vAlign w:val="center"/>
          </w:tcPr>
          <w:p w14:paraId="38888D6C">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650" w:type="dxa"/>
            <w:vAlign w:val="center"/>
          </w:tcPr>
          <w:p w14:paraId="1A9680BD">
            <w:pPr>
              <w:autoSpaceDE w:val="0"/>
              <w:autoSpaceDN w:val="0"/>
              <w:adjustRightInd w:val="0"/>
              <w:spacing w:line="360" w:lineRule="auto"/>
              <w:ind w:right="306"/>
              <w:jc w:val="center"/>
              <w:rPr>
                <w:rFonts w:hint="eastAsia" w:ascii="仿宋" w:hAnsi="仿宋" w:eastAsia="仿宋" w:cs="仿宋"/>
                <w:color w:val="auto"/>
                <w:szCs w:val="21"/>
                <w:highlight w:val="none"/>
              </w:rPr>
            </w:pPr>
          </w:p>
        </w:tc>
      </w:tr>
      <w:tr w14:paraId="102D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5D6DEA3A">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025" w:type="dxa"/>
            <w:vAlign w:val="center"/>
          </w:tcPr>
          <w:p w14:paraId="671D5DDE">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2700" w:type="dxa"/>
            <w:vAlign w:val="center"/>
          </w:tcPr>
          <w:p w14:paraId="4D06ECCE">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725" w:type="dxa"/>
            <w:vAlign w:val="center"/>
          </w:tcPr>
          <w:p w14:paraId="3170DED9">
            <w:pPr>
              <w:autoSpaceDE w:val="0"/>
              <w:autoSpaceDN w:val="0"/>
              <w:adjustRightInd w:val="0"/>
              <w:spacing w:line="360" w:lineRule="auto"/>
              <w:ind w:right="306"/>
              <w:jc w:val="center"/>
              <w:rPr>
                <w:rFonts w:hint="eastAsia" w:ascii="仿宋" w:hAnsi="仿宋" w:eastAsia="仿宋" w:cs="仿宋"/>
                <w:color w:val="auto"/>
                <w:szCs w:val="21"/>
                <w:highlight w:val="none"/>
              </w:rPr>
            </w:pPr>
          </w:p>
        </w:tc>
        <w:tc>
          <w:tcPr>
            <w:tcW w:w="1650" w:type="dxa"/>
            <w:vAlign w:val="center"/>
          </w:tcPr>
          <w:p w14:paraId="6E1C4C85">
            <w:pPr>
              <w:autoSpaceDE w:val="0"/>
              <w:autoSpaceDN w:val="0"/>
              <w:adjustRightInd w:val="0"/>
              <w:spacing w:line="360" w:lineRule="auto"/>
              <w:ind w:right="306"/>
              <w:jc w:val="center"/>
              <w:rPr>
                <w:rFonts w:hint="eastAsia" w:ascii="仿宋" w:hAnsi="仿宋" w:eastAsia="仿宋" w:cs="仿宋"/>
                <w:color w:val="auto"/>
                <w:szCs w:val="21"/>
                <w:highlight w:val="none"/>
              </w:rPr>
            </w:pPr>
          </w:p>
        </w:tc>
      </w:tr>
    </w:tbl>
    <w:p w14:paraId="28627DFA">
      <w:pPr>
        <w:pStyle w:val="8"/>
        <w:ind w:firstLine="0"/>
        <w:rPr>
          <w:rFonts w:hint="eastAsia" w:ascii="仿宋" w:hAnsi="仿宋" w:eastAsia="仿宋" w:cs="仿宋"/>
          <w:b/>
          <w:color w:val="auto"/>
          <w:sz w:val="24"/>
          <w:szCs w:val="24"/>
          <w:highlight w:val="none"/>
        </w:rPr>
      </w:pPr>
    </w:p>
    <w:p w14:paraId="3EE15668">
      <w:pPr>
        <w:jc w:val="both"/>
        <w:rPr>
          <w:rStyle w:val="34"/>
          <w:rFonts w:hint="eastAsia" w:ascii="仿宋" w:hAnsi="仿宋" w:eastAsia="仿宋" w:cs="仿宋"/>
          <w:b/>
          <w:color w:val="auto"/>
          <w:sz w:val="32"/>
          <w:szCs w:val="32"/>
          <w:highlight w:val="none"/>
        </w:rPr>
      </w:pPr>
      <w:r>
        <w:rPr>
          <w:rFonts w:hint="eastAsia" w:ascii="仿宋" w:hAnsi="仿宋" w:eastAsia="仿宋" w:cs="仿宋"/>
          <w:color w:val="auto"/>
          <w:sz w:val="21"/>
          <w:szCs w:val="21"/>
          <w:highlight w:val="none"/>
        </w:rPr>
        <w:t>注：1.表格后附证明资料，近三年为20</w:t>
      </w:r>
      <w:r>
        <w:rPr>
          <w:rFonts w:hint="eastAsia" w:ascii="仿宋" w:hAnsi="仿宋" w:eastAsia="仿宋" w:cs="仿宋"/>
          <w:color w:val="auto"/>
          <w:sz w:val="21"/>
          <w:szCs w:val="21"/>
          <w:highlight w:val="none"/>
          <w:lang w:val="en-US" w:eastAsia="zh-CN"/>
        </w:rPr>
        <w:t>22</w:t>
      </w:r>
      <w:r>
        <w:rPr>
          <w:rFonts w:hint="eastAsia" w:ascii="仿宋" w:hAnsi="仿宋" w:eastAsia="仿宋" w:cs="仿宋"/>
          <w:color w:val="auto"/>
          <w:sz w:val="21"/>
          <w:szCs w:val="21"/>
          <w:highlight w:val="none"/>
        </w:rPr>
        <w:t>年1月1日-至今（以签订时间为准）；2.业绩证明材料为中标通知书或合同书，分包、转包合同无效；3.申请人在中标后提供中标通知书、合同原件交由采购人备查，若出现与投标时不一致，将取消其中标资格。</w:t>
      </w:r>
    </w:p>
    <w:p w14:paraId="6185A442">
      <w:pPr>
        <w:jc w:val="center"/>
        <w:rPr>
          <w:rStyle w:val="34"/>
          <w:rFonts w:hint="eastAsia" w:ascii="仿宋" w:hAnsi="仿宋" w:eastAsia="仿宋" w:cs="仿宋"/>
          <w:b/>
          <w:color w:val="auto"/>
          <w:sz w:val="32"/>
          <w:szCs w:val="32"/>
          <w:highlight w:val="none"/>
        </w:rPr>
      </w:pPr>
    </w:p>
    <w:p w14:paraId="6C384368">
      <w:pPr>
        <w:rPr>
          <w:rStyle w:val="34"/>
          <w:rFonts w:hint="eastAsia" w:ascii="仿宋" w:hAnsi="仿宋" w:eastAsia="仿宋" w:cs="仿宋"/>
          <w:b/>
          <w:color w:val="auto"/>
          <w:sz w:val="24"/>
          <w:szCs w:val="24"/>
          <w:highlight w:val="none"/>
        </w:rPr>
      </w:pPr>
      <w:r>
        <w:rPr>
          <w:rStyle w:val="34"/>
          <w:rFonts w:hint="eastAsia" w:ascii="仿宋" w:hAnsi="仿宋" w:eastAsia="仿宋" w:cs="仿宋"/>
          <w:b/>
          <w:color w:val="auto"/>
          <w:sz w:val="24"/>
          <w:szCs w:val="24"/>
          <w:highlight w:val="none"/>
        </w:rPr>
        <w:br w:type="page"/>
      </w:r>
    </w:p>
    <w:p w14:paraId="315D9346">
      <w:pPr>
        <w:jc w:val="left"/>
        <w:rPr>
          <w:rStyle w:val="34"/>
          <w:rFonts w:hint="eastAsia" w:ascii="仿宋" w:hAnsi="仿宋" w:eastAsia="仿宋" w:cs="仿宋"/>
          <w:b/>
          <w:color w:val="auto"/>
          <w:sz w:val="32"/>
          <w:szCs w:val="32"/>
          <w:highlight w:val="none"/>
          <w:lang w:val="en-US" w:eastAsia="zh-CN"/>
        </w:rPr>
      </w:pPr>
      <w:r>
        <w:rPr>
          <w:rStyle w:val="34"/>
          <w:rFonts w:hint="eastAsia" w:ascii="仿宋" w:hAnsi="仿宋" w:eastAsia="仿宋" w:cs="仿宋"/>
          <w:b/>
          <w:color w:val="auto"/>
          <w:sz w:val="24"/>
          <w:szCs w:val="24"/>
          <w:highlight w:val="none"/>
        </w:rPr>
        <w:t>附件十</w:t>
      </w:r>
      <w:r>
        <w:rPr>
          <w:rStyle w:val="34"/>
          <w:rFonts w:hint="eastAsia" w:ascii="仿宋" w:hAnsi="仿宋" w:eastAsia="仿宋" w:cs="仿宋"/>
          <w:b/>
          <w:color w:val="auto"/>
          <w:sz w:val="24"/>
          <w:szCs w:val="24"/>
          <w:highlight w:val="none"/>
          <w:lang w:val="en-US" w:eastAsia="zh-CN"/>
        </w:rPr>
        <w:t>四</w:t>
      </w:r>
    </w:p>
    <w:p w14:paraId="334418E5">
      <w:pPr>
        <w:jc w:val="center"/>
        <w:rPr>
          <w:rStyle w:val="34"/>
          <w:rFonts w:hint="eastAsia" w:ascii="仿宋" w:hAnsi="仿宋" w:eastAsia="仿宋" w:cs="仿宋"/>
          <w:b/>
          <w:color w:val="auto"/>
          <w:sz w:val="32"/>
          <w:szCs w:val="32"/>
          <w:highlight w:val="none"/>
        </w:rPr>
      </w:pPr>
    </w:p>
    <w:p w14:paraId="5533BF66">
      <w:pPr>
        <w:jc w:val="center"/>
        <w:rPr>
          <w:rStyle w:val="34"/>
          <w:rFonts w:hint="eastAsia" w:ascii="仿宋" w:hAnsi="仿宋" w:eastAsia="仿宋" w:cs="仿宋"/>
          <w:b/>
          <w:color w:val="auto"/>
          <w:sz w:val="32"/>
          <w:szCs w:val="32"/>
          <w:highlight w:val="none"/>
        </w:rPr>
      </w:pPr>
    </w:p>
    <w:p w14:paraId="20435F93">
      <w:pPr>
        <w:jc w:val="center"/>
        <w:rPr>
          <w:rStyle w:val="34"/>
          <w:rFonts w:ascii="仿宋" w:hAnsi="仿宋" w:eastAsia="仿宋" w:cs="仿宋"/>
          <w:color w:val="auto"/>
          <w:sz w:val="32"/>
          <w:szCs w:val="32"/>
          <w:highlight w:val="none"/>
          <w:u w:val="single"/>
        </w:rPr>
      </w:pPr>
      <w:r>
        <w:rPr>
          <w:rStyle w:val="34"/>
          <w:rFonts w:hint="eastAsia" w:ascii="仿宋" w:hAnsi="仿宋" w:eastAsia="仿宋" w:cs="仿宋"/>
          <w:b/>
          <w:color w:val="auto"/>
          <w:sz w:val="32"/>
          <w:szCs w:val="32"/>
          <w:highlight w:val="none"/>
        </w:rPr>
        <w:t>竞争性磋商文件要求供应商提交的其他资料</w:t>
      </w:r>
    </w:p>
    <w:p w14:paraId="432496BA">
      <w:pPr>
        <w:pStyle w:val="30"/>
        <w:rPr>
          <w:rStyle w:val="34"/>
          <w:rFonts w:ascii="仿宋" w:hAnsi="仿宋" w:eastAsia="仿宋" w:cs="仿宋"/>
          <w:color w:val="auto"/>
          <w:highlight w:val="none"/>
        </w:rPr>
      </w:pPr>
    </w:p>
    <w:p w14:paraId="5CE2E384">
      <w:pPr>
        <w:spacing w:line="336" w:lineRule="auto"/>
        <w:ind w:firstLine="600"/>
        <w:jc w:val="center"/>
        <w:outlineLvl w:val="0"/>
        <w:rPr>
          <w:rStyle w:val="34"/>
          <w:rFonts w:ascii="仿宋" w:hAnsi="仿宋" w:eastAsia="仿宋" w:cs="仿宋"/>
          <w:b/>
          <w:color w:val="auto"/>
          <w:sz w:val="44"/>
          <w:szCs w:val="44"/>
          <w:highlight w:val="none"/>
        </w:rPr>
      </w:pPr>
      <w:r>
        <w:rPr>
          <w:rStyle w:val="34"/>
          <w:rFonts w:ascii="仿宋" w:hAnsi="仿宋" w:eastAsia="仿宋" w:cs="仿宋"/>
          <w:b/>
          <w:color w:val="auto"/>
          <w:sz w:val="44"/>
          <w:szCs w:val="44"/>
          <w:highlight w:val="none"/>
        </w:rPr>
        <w:br w:type="page"/>
      </w:r>
      <w:bookmarkStart w:id="16" w:name="_Toc2491"/>
      <w:r>
        <w:rPr>
          <w:rStyle w:val="115"/>
          <w:rFonts w:hint="eastAsia" w:ascii="仿宋" w:hAnsi="仿宋" w:eastAsia="仿宋" w:cs="仿宋"/>
          <w:color w:val="auto"/>
          <w:highlight w:val="none"/>
        </w:rPr>
        <w:t>第六章  评审标准（综合评分法）</w:t>
      </w:r>
      <w:bookmarkEnd w:id="16"/>
    </w:p>
    <w:p w14:paraId="4FFE22D9">
      <w:pPr>
        <w:spacing w:line="336" w:lineRule="auto"/>
        <w:ind w:firstLine="600"/>
        <w:jc w:val="center"/>
        <w:rPr>
          <w:rStyle w:val="34"/>
          <w:rFonts w:ascii="仿宋" w:hAnsi="仿宋" w:eastAsia="仿宋" w:cs="仿宋"/>
          <w:b/>
          <w:color w:val="auto"/>
          <w:sz w:val="32"/>
          <w:szCs w:val="32"/>
          <w:highlight w:val="none"/>
        </w:rPr>
      </w:pPr>
      <w:r>
        <w:rPr>
          <w:rStyle w:val="34"/>
          <w:rFonts w:hint="eastAsia" w:ascii="仿宋" w:hAnsi="仿宋" w:eastAsia="仿宋" w:cs="仿宋"/>
          <w:b/>
          <w:color w:val="auto"/>
          <w:sz w:val="32"/>
          <w:szCs w:val="32"/>
          <w:highlight w:val="none"/>
        </w:rPr>
        <w:t>供应商须知前附表</w:t>
      </w:r>
    </w:p>
    <w:tbl>
      <w:tblPr>
        <w:tblStyle w:val="21"/>
        <w:tblW w:w="10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1"/>
        <w:gridCol w:w="1224"/>
        <w:gridCol w:w="2357"/>
        <w:gridCol w:w="5581"/>
      </w:tblGrid>
      <w:tr w14:paraId="68C8A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10073" w:type="dxa"/>
            <w:gridSpan w:val="4"/>
            <w:vAlign w:val="center"/>
          </w:tcPr>
          <w:p w14:paraId="4CD3DE23">
            <w:pPr>
              <w:spacing w:line="336" w:lineRule="auto"/>
              <w:jc w:val="center"/>
              <w:rPr>
                <w:rStyle w:val="34"/>
                <w:rFonts w:hint="eastAsia" w:ascii="仿宋" w:hAnsi="仿宋" w:eastAsia="仿宋" w:cs="仿宋"/>
                <w:b/>
                <w:color w:val="auto"/>
                <w:szCs w:val="21"/>
                <w:highlight w:val="none"/>
              </w:rPr>
            </w:pPr>
            <w:r>
              <w:rPr>
                <w:rStyle w:val="34"/>
                <w:rFonts w:hint="eastAsia" w:ascii="仿宋" w:hAnsi="仿宋" w:eastAsia="仿宋" w:cs="仿宋"/>
                <w:b/>
                <w:color w:val="auto"/>
                <w:szCs w:val="21"/>
                <w:highlight w:val="none"/>
              </w:rPr>
              <w:t>符合性评审</w:t>
            </w:r>
          </w:p>
        </w:tc>
      </w:tr>
      <w:tr w14:paraId="37239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2135" w:type="dxa"/>
            <w:gridSpan w:val="2"/>
            <w:vAlign w:val="center"/>
          </w:tcPr>
          <w:p w14:paraId="598AD8AA">
            <w:pPr>
              <w:spacing w:before="60" w:after="60" w:line="336" w:lineRule="auto"/>
              <w:jc w:val="center"/>
              <w:rPr>
                <w:rStyle w:val="34"/>
                <w:rFonts w:hint="eastAsia" w:ascii="仿宋" w:hAnsi="仿宋" w:eastAsia="仿宋" w:cs="仿宋"/>
                <w:b/>
                <w:color w:val="auto"/>
                <w:szCs w:val="21"/>
                <w:highlight w:val="none"/>
              </w:rPr>
            </w:pPr>
            <w:r>
              <w:rPr>
                <w:rStyle w:val="34"/>
                <w:rFonts w:hint="eastAsia" w:ascii="仿宋" w:hAnsi="仿宋" w:eastAsia="仿宋" w:cs="仿宋"/>
                <w:b/>
                <w:color w:val="auto"/>
                <w:szCs w:val="21"/>
                <w:highlight w:val="none"/>
              </w:rPr>
              <w:t>条款号</w:t>
            </w:r>
          </w:p>
        </w:tc>
        <w:tc>
          <w:tcPr>
            <w:tcW w:w="7938" w:type="dxa"/>
            <w:gridSpan w:val="2"/>
            <w:vAlign w:val="center"/>
          </w:tcPr>
          <w:p w14:paraId="6465F853">
            <w:pPr>
              <w:spacing w:before="60" w:after="60" w:line="336" w:lineRule="auto"/>
              <w:ind w:left="2" w:leftChars="-7" w:hanging="17" w:firstLineChars="0"/>
              <w:jc w:val="center"/>
              <w:rPr>
                <w:rStyle w:val="34"/>
                <w:rFonts w:hint="eastAsia" w:ascii="仿宋" w:hAnsi="仿宋" w:eastAsia="仿宋" w:cs="仿宋"/>
                <w:b/>
                <w:color w:val="auto"/>
                <w:szCs w:val="21"/>
                <w:highlight w:val="none"/>
              </w:rPr>
            </w:pPr>
            <w:r>
              <w:rPr>
                <w:rStyle w:val="34"/>
                <w:rFonts w:hint="eastAsia" w:ascii="仿宋" w:hAnsi="仿宋" w:eastAsia="仿宋" w:cs="仿宋"/>
                <w:b/>
                <w:color w:val="auto"/>
                <w:szCs w:val="21"/>
                <w:highlight w:val="none"/>
              </w:rPr>
              <w:t>评审因素与评审标准</w:t>
            </w:r>
          </w:p>
        </w:tc>
      </w:tr>
      <w:tr w14:paraId="55FAE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911" w:type="dxa"/>
            <w:vMerge w:val="restart"/>
            <w:vAlign w:val="center"/>
          </w:tcPr>
          <w:p w14:paraId="106311AC">
            <w:pPr>
              <w:spacing w:line="336" w:lineRule="auto"/>
              <w:jc w:val="center"/>
              <w:rPr>
                <w:rStyle w:val="34"/>
                <w:rFonts w:hint="default" w:ascii="仿宋" w:hAnsi="仿宋" w:eastAsia="仿宋" w:cs="仿宋"/>
                <w:color w:val="auto"/>
                <w:szCs w:val="21"/>
                <w:highlight w:val="none"/>
                <w:lang w:val="en-US" w:eastAsia="zh-CN"/>
              </w:rPr>
            </w:pPr>
            <w:r>
              <w:rPr>
                <w:rStyle w:val="34"/>
                <w:rFonts w:hint="eastAsia" w:ascii="仿宋" w:hAnsi="仿宋" w:eastAsia="仿宋" w:cs="仿宋"/>
                <w:color w:val="auto"/>
                <w:szCs w:val="21"/>
                <w:highlight w:val="none"/>
                <w:lang w:val="en-US" w:eastAsia="zh-CN"/>
              </w:rPr>
              <w:t>5.1</w:t>
            </w:r>
          </w:p>
        </w:tc>
        <w:tc>
          <w:tcPr>
            <w:tcW w:w="1224" w:type="dxa"/>
            <w:vMerge w:val="restart"/>
            <w:vAlign w:val="center"/>
          </w:tcPr>
          <w:p w14:paraId="3B6CACDC">
            <w:pPr>
              <w:spacing w:line="336" w:lineRule="auto"/>
              <w:jc w:val="center"/>
              <w:rPr>
                <w:rStyle w:val="34"/>
                <w:rFonts w:hint="default" w:ascii="仿宋" w:hAnsi="仿宋" w:eastAsia="仿宋" w:cs="仿宋"/>
                <w:color w:val="auto"/>
                <w:szCs w:val="21"/>
                <w:highlight w:val="none"/>
                <w:lang w:val="en-US" w:eastAsia="zh-CN"/>
              </w:rPr>
            </w:pPr>
            <w:r>
              <w:rPr>
                <w:rStyle w:val="34"/>
                <w:rFonts w:hint="eastAsia" w:ascii="仿宋" w:hAnsi="仿宋" w:eastAsia="仿宋" w:cs="仿宋"/>
                <w:color w:val="auto"/>
                <w:szCs w:val="21"/>
                <w:highlight w:val="none"/>
                <w:lang w:val="en-US" w:eastAsia="zh-CN"/>
              </w:rPr>
              <w:t>资格审查</w:t>
            </w:r>
          </w:p>
        </w:tc>
        <w:tc>
          <w:tcPr>
            <w:tcW w:w="2357" w:type="dxa"/>
            <w:vAlign w:val="center"/>
          </w:tcPr>
          <w:p w14:paraId="6A772E70">
            <w:pPr>
              <w:keepNext w:val="0"/>
              <w:keepLines w:val="0"/>
              <w:suppressLineNumbers w:val="0"/>
              <w:autoSpaceDE w:val="0"/>
              <w:autoSpaceDN w:val="0"/>
              <w:spacing w:before="0" w:beforeAutospacing="0" w:after="0" w:afterAutospacing="0" w:line="360" w:lineRule="auto"/>
              <w:ind w:left="0" w:leftChars="0" w:right="0" w:rightChars="0"/>
              <w:contextualSpacing/>
              <w:jc w:val="center"/>
              <w:rPr>
                <w:rStyle w:val="34"/>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具有独立承担民事责任的能力</w:t>
            </w:r>
          </w:p>
        </w:tc>
        <w:tc>
          <w:tcPr>
            <w:tcW w:w="5581" w:type="dxa"/>
            <w:vAlign w:val="center"/>
          </w:tcPr>
          <w:p w14:paraId="67FA788B">
            <w:pPr>
              <w:keepNext w:val="0"/>
              <w:keepLines w:val="0"/>
              <w:suppressLineNumbers w:val="0"/>
              <w:autoSpaceDE w:val="0"/>
              <w:autoSpaceDN w:val="0"/>
              <w:spacing w:before="0" w:beforeAutospacing="0" w:after="0" w:afterAutospacing="0" w:line="360" w:lineRule="auto"/>
              <w:ind w:left="0" w:leftChars="0" w:right="0" w:rightChars="0"/>
              <w:contextualSpacing/>
              <w:jc w:val="left"/>
              <w:rPr>
                <w:rStyle w:val="34"/>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提供有效的法人或者其他组织的营业执照等证明文件。</w:t>
            </w:r>
          </w:p>
        </w:tc>
      </w:tr>
      <w:tr w14:paraId="0A2EC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911" w:type="dxa"/>
            <w:vMerge w:val="continue"/>
            <w:vAlign w:val="center"/>
          </w:tcPr>
          <w:p w14:paraId="412BC536">
            <w:pPr>
              <w:spacing w:line="336" w:lineRule="auto"/>
              <w:jc w:val="center"/>
              <w:rPr>
                <w:rStyle w:val="34"/>
                <w:rFonts w:hint="eastAsia" w:ascii="仿宋" w:hAnsi="仿宋" w:eastAsia="仿宋" w:cs="仿宋"/>
                <w:color w:val="auto"/>
                <w:szCs w:val="21"/>
                <w:highlight w:val="none"/>
              </w:rPr>
            </w:pPr>
          </w:p>
        </w:tc>
        <w:tc>
          <w:tcPr>
            <w:tcW w:w="1224" w:type="dxa"/>
            <w:vMerge w:val="continue"/>
            <w:vAlign w:val="center"/>
          </w:tcPr>
          <w:p w14:paraId="65677F6C">
            <w:pPr>
              <w:spacing w:line="336" w:lineRule="auto"/>
              <w:jc w:val="center"/>
              <w:rPr>
                <w:rStyle w:val="34"/>
                <w:rFonts w:hint="eastAsia" w:ascii="仿宋" w:hAnsi="仿宋" w:eastAsia="仿宋" w:cs="仿宋"/>
                <w:color w:val="auto"/>
                <w:szCs w:val="21"/>
                <w:highlight w:val="none"/>
              </w:rPr>
            </w:pPr>
          </w:p>
        </w:tc>
        <w:tc>
          <w:tcPr>
            <w:tcW w:w="2357" w:type="dxa"/>
            <w:vAlign w:val="center"/>
          </w:tcPr>
          <w:p w14:paraId="09FB765E">
            <w:pPr>
              <w:keepNext w:val="0"/>
              <w:keepLines w:val="0"/>
              <w:suppressLineNumbers w:val="0"/>
              <w:autoSpaceDE w:val="0"/>
              <w:autoSpaceDN w:val="0"/>
              <w:spacing w:before="0" w:beforeAutospacing="0" w:after="0" w:afterAutospacing="0" w:line="360" w:lineRule="auto"/>
              <w:ind w:left="0" w:leftChars="0" w:right="0" w:rightChars="0"/>
              <w:contextualSpacing/>
              <w:jc w:val="center"/>
              <w:rPr>
                <w:rFonts w:hint="eastAsia" w:ascii="仿宋" w:hAnsi="仿宋" w:eastAsia="仿宋" w:cs="仿宋"/>
                <w:b w:val="0"/>
                <w:color w:val="auto"/>
                <w:sz w:val="21"/>
                <w:szCs w:val="21"/>
                <w:highlight w:val="none"/>
                <w:lang w:val="en-US" w:eastAsia="zh-CN"/>
              </w:rPr>
            </w:pPr>
            <w:r>
              <w:rPr>
                <w:rFonts w:hint="eastAsia" w:ascii="仿宋" w:hAnsi="仿宋" w:eastAsia="仿宋" w:cs="仿宋"/>
                <w:bCs/>
                <w:color w:val="auto"/>
                <w:kern w:val="0"/>
                <w:sz w:val="21"/>
                <w:szCs w:val="21"/>
                <w:highlight w:val="none"/>
              </w:rPr>
              <w:t>具有良好的商业信誉和健全的财务会计制度</w:t>
            </w:r>
          </w:p>
        </w:tc>
        <w:tc>
          <w:tcPr>
            <w:tcW w:w="5581" w:type="dxa"/>
            <w:vAlign w:val="center"/>
          </w:tcPr>
          <w:p w14:paraId="56251188">
            <w:pPr>
              <w:keepNext w:val="0"/>
              <w:keepLines w:val="0"/>
              <w:suppressLineNumbers w:val="0"/>
              <w:autoSpaceDE w:val="0"/>
              <w:autoSpaceDN w:val="0"/>
              <w:spacing w:before="0" w:beforeAutospacing="0" w:after="0" w:afterAutospacing="0" w:line="360" w:lineRule="auto"/>
              <w:ind w:left="0" w:leftChars="0" w:right="0" w:rightChars="0"/>
              <w:contextualSpacing/>
              <w:jc w:val="left"/>
              <w:rPr>
                <w:rStyle w:val="34"/>
                <w:rFonts w:hint="eastAsia" w:ascii="仿宋" w:hAnsi="仿宋" w:eastAsia="仿宋" w:cs="仿宋"/>
                <w:color w:val="auto"/>
                <w:sz w:val="21"/>
                <w:szCs w:val="21"/>
                <w:highlight w:val="none"/>
                <w:lang w:eastAsia="zh-CN"/>
              </w:rPr>
            </w:pPr>
            <w:r>
              <w:rPr>
                <w:rStyle w:val="34"/>
                <w:rFonts w:hint="eastAsia" w:ascii="仿宋" w:hAnsi="仿宋" w:eastAsia="仿宋" w:cs="仿宋"/>
                <w:color w:val="auto"/>
                <w:sz w:val="21"/>
                <w:szCs w:val="21"/>
                <w:highlight w:val="none"/>
                <w:lang w:eastAsia="zh-CN"/>
              </w:rPr>
              <w:t>提供良好的商业信誉承诺书或声明函，提供最近一年（2023年或2024年）的公司自行编制的财务报表（包括但不限于：资产负债表、利润表（或损益表）、现金流量表）或审计报告或响应文件提交截止时间前三个月基本开户银行出具的资信证明；成立不满一年或三个月的，提供成立后的财务报表或资信（或资金）证明。</w:t>
            </w:r>
          </w:p>
        </w:tc>
      </w:tr>
      <w:tr w14:paraId="6BB7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911" w:type="dxa"/>
            <w:vMerge w:val="continue"/>
            <w:vAlign w:val="center"/>
          </w:tcPr>
          <w:p w14:paraId="12348392">
            <w:pPr>
              <w:spacing w:line="336" w:lineRule="auto"/>
              <w:jc w:val="center"/>
              <w:rPr>
                <w:rStyle w:val="34"/>
                <w:rFonts w:hint="eastAsia" w:ascii="仿宋" w:hAnsi="仿宋" w:eastAsia="仿宋" w:cs="仿宋"/>
                <w:color w:val="auto"/>
                <w:szCs w:val="21"/>
                <w:highlight w:val="none"/>
              </w:rPr>
            </w:pPr>
          </w:p>
        </w:tc>
        <w:tc>
          <w:tcPr>
            <w:tcW w:w="1224" w:type="dxa"/>
            <w:vMerge w:val="continue"/>
            <w:vAlign w:val="center"/>
          </w:tcPr>
          <w:p w14:paraId="5CB1CF58">
            <w:pPr>
              <w:spacing w:line="336" w:lineRule="auto"/>
              <w:jc w:val="center"/>
              <w:rPr>
                <w:rStyle w:val="34"/>
                <w:rFonts w:hint="eastAsia" w:ascii="仿宋" w:hAnsi="仿宋" w:eastAsia="仿宋" w:cs="仿宋"/>
                <w:color w:val="auto"/>
                <w:szCs w:val="21"/>
                <w:highlight w:val="none"/>
              </w:rPr>
            </w:pPr>
          </w:p>
        </w:tc>
        <w:tc>
          <w:tcPr>
            <w:tcW w:w="2357" w:type="dxa"/>
            <w:vAlign w:val="center"/>
          </w:tcPr>
          <w:p w14:paraId="25D9E410">
            <w:pPr>
              <w:keepNext w:val="0"/>
              <w:keepLines w:val="0"/>
              <w:suppressLineNumbers w:val="0"/>
              <w:autoSpaceDE w:val="0"/>
              <w:autoSpaceDN w:val="0"/>
              <w:spacing w:before="0" w:beforeAutospacing="0" w:after="0" w:afterAutospacing="0" w:line="360" w:lineRule="auto"/>
              <w:ind w:left="0" w:leftChars="0" w:right="0" w:rightChars="0"/>
              <w:contextualSpacing/>
              <w:jc w:val="center"/>
              <w:rPr>
                <w:rFonts w:hint="eastAsia" w:ascii="仿宋" w:hAnsi="仿宋" w:eastAsia="仿宋" w:cs="仿宋"/>
                <w:b w:val="0"/>
                <w:color w:val="auto"/>
                <w:sz w:val="21"/>
                <w:szCs w:val="21"/>
                <w:highlight w:val="none"/>
                <w:lang w:val="en-US" w:eastAsia="zh-CN"/>
              </w:rPr>
            </w:pPr>
            <w:r>
              <w:rPr>
                <w:rFonts w:hint="eastAsia" w:ascii="仿宋" w:hAnsi="仿宋" w:eastAsia="仿宋" w:cs="仿宋"/>
                <w:bCs/>
                <w:color w:val="auto"/>
                <w:kern w:val="0"/>
                <w:sz w:val="21"/>
                <w:szCs w:val="21"/>
                <w:highlight w:val="none"/>
              </w:rPr>
              <w:t>具有履行合同所必需的设备和专业技术能力</w:t>
            </w:r>
          </w:p>
        </w:tc>
        <w:tc>
          <w:tcPr>
            <w:tcW w:w="5581" w:type="dxa"/>
            <w:vAlign w:val="center"/>
          </w:tcPr>
          <w:p w14:paraId="395850ED">
            <w:pPr>
              <w:keepNext w:val="0"/>
              <w:keepLines w:val="0"/>
              <w:suppressLineNumbers w:val="0"/>
              <w:autoSpaceDE w:val="0"/>
              <w:autoSpaceDN w:val="0"/>
              <w:spacing w:before="0" w:beforeAutospacing="0" w:after="0" w:afterAutospacing="0" w:line="360" w:lineRule="auto"/>
              <w:ind w:left="0" w:leftChars="0" w:right="0" w:rightChars="0"/>
              <w:contextualSpacing/>
              <w:jc w:val="left"/>
              <w:rPr>
                <w:rStyle w:val="34"/>
                <w:rFonts w:hint="eastAsia" w:ascii="仿宋" w:hAnsi="仿宋" w:eastAsia="仿宋" w:cs="仿宋"/>
                <w:color w:val="auto"/>
                <w:sz w:val="21"/>
                <w:szCs w:val="21"/>
                <w:highlight w:val="none"/>
              </w:rPr>
            </w:pPr>
            <w:r>
              <w:rPr>
                <w:rFonts w:hint="eastAsia" w:ascii="仿宋" w:hAnsi="仿宋" w:eastAsia="仿宋" w:cs="仿宋"/>
                <w:bCs/>
                <w:color w:val="auto"/>
                <w:kern w:val="0"/>
                <w:sz w:val="21"/>
                <w:szCs w:val="21"/>
                <w:highlight w:val="none"/>
              </w:rPr>
              <w:t>提供具有履行合同所必需的设备和专业技术能力</w:t>
            </w:r>
            <w:r>
              <w:rPr>
                <w:rFonts w:hint="eastAsia" w:ascii="仿宋" w:hAnsi="仿宋" w:eastAsia="仿宋" w:cs="仿宋"/>
                <w:bCs/>
                <w:color w:val="auto"/>
                <w:kern w:val="0"/>
                <w:sz w:val="21"/>
                <w:szCs w:val="21"/>
                <w:highlight w:val="none"/>
                <w:lang w:val="en-US" w:eastAsia="zh-CN"/>
              </w:rPr>
              <w:t>的</w:t>
            </w:r>
            <w:r>
              <w:rPr>
                <w:rFonts w:hint="eastAsia" w:ascii="仿宋" w:hAnsi="仿宋" w:eastAsia="仿宋" w:cs="仿宋"/>
                <w:bCs/>
                <w:color w:val="auto"/>
                <w:kern w:val="0"/>
                <w:sz w:val="21"/>
                <w:szCs w:val="21"/>
                <w:highlight w:val="none"/>
              </w:rPr>
              <w:t>证明材料（声明函或承诺书或相关证明材料）</w:t>
            </w:r>
          </w:p>
        </w:tc>
      </w:tr>
      <w:tr w14:paraId="354A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911" w:type="dxa"/>
            <w:vMerge w:val="continue"/>
            <w:vAlign w:val="center"/>
          </w:tcPr>
          <w:p w14:paraId="06AC3BE2">
            <w:pPr>
              <w:spacing w:line="336" w:lineRule="auto"/>
              <w:jc w:val="center"/>
              <w:rPr>
                <w:rStyle w:val="34"/>
                <w:rFonts w:hint="eastAsia" w:ascii="仿宋" w:hAnsi="仿宋" w:eastAsia="仿宋" w:cs="仿宋"/>
                <w:color w:val="auto"/>
                <w:szCs w:val="21"/>
                <w:highlight w:val="none"/>
              </w:rPr>
            </w:pPr>
          </w:p>
        </w:tc>
        <w:tc>
          <w:tcPr>
            <w:tcW w:w="1224" w:type="dxa"/>
            <w:vMerge w:val="continue"/>
            <w:vAlign w:val="center"/>
          </w:tcPr>
          <w:p w14:paraId="201A1F2D">
            <w:pPr>
              <w:spacing w:line="336" w:lineRule="auto"/>
              <w:jc w:val="center"/>
              <w:rPr>
                <w:rStyle w:val="34"/>
                <w:rFonts w:hint="eastAsia" w:ascii="仿宋" w:hAnsi="仿宋" w:eastAsia="仿宋" w:cs="仿宋"/>
                <w:color w:val="auto"/>
                <w:szCs w:val="21"/>
                <w:highlight w:val="none"/>
              </w:rPr>
            </w:pPr>
          </w:p>
        </w:tc>
        <w:tc>
          <w:tcPr>
            <w:tcW w:w="2357" w:type="dxa"/>
            <w:vAlign w:val="center"/>
          </w:tcPr>
          <w:p w14:paraId="281EB87D">
            <w:pPr>
              <w:keepNext w:val="0"/>
              <w:keepLines w:val="0"/>
              <w:suppressLineNumbers w:val="0"/>
              <w:autoSpaceDE w:val="0"/>
              <w:autoSpaceDN w:val="0"/>
              <w:spacing w:before="0" w:beforeAutospacing="0" w:after="0" w:afterAutospacing="0" w:line="360" w:lineRule="auto"/>
              <w:ind w:left="0" w:leftChars="0" w:right="0" w:rightChars="0"/>
              <w:contextualSpacing/>
              <w:jc w:val="center"/>
              <w:rPr>
                <w:rFonts w:hint="eastAsia" w:ascii="仿宋" w:hAnsi="仿宋" w:eastAsia="仿宋" w:cs="仿宋"/>
                <w:b w:val="0"/>
                <w:color w:val="auto"/>
                <w:sz w:val="21"/>
                <w:szCs w:val="21"/>
                <w:highlight w:val="none"/>
                <w:lang w:val="en-US" w:eastAsia="zh-CN"/>
              </w:rPr>
            </w:pPr>
            <w:r>
              <w:rPr>
                <w:rFonts w:hint="eastAsia" w:ascii="仿宋" w:hAnsi="仿宋" w:eastAsia="仿宋" w:cs="仿宋"/>
                <w:bCs/>
                <w:color w:val="auto"/>
                <w:kern w:val="0"/>
                <w:sz w:val="21"/>
                <w:szCs w:val="21"/>
                <w:highlight w:val="none"/>
              </w:rPr>
              <w:t>有依法缴纳税收和社会保障资金的良好记录</w:t>
            </w:r>
          </w:p>
        </w:tc>
        <w:tc>
          <w:tcPr>
            <w:tcW w:w="5581" w:type="dxa"/>
            <w:vAlign w:val="center"/>
          </w:tcPr>
          <w:p w14:paraId="6F320B93">
            <w:pPr>
              <w:keepNext w:val="0"/>
              <w:keepLines w:val="0"/>
              <w:suppressLineNumbers w:val="0"/>
              <w:autoSpaceDE w:val="0"/>
              <w:autoSpaceDN w:val="0"/>
              <w:spacing w:before="0" w:beforeAutospacing="0" w:after="0" w:afterAutospacing="0" w:line="360" w:lineRule="auto"/>
              <w:ind w:left="0" w:leftChars="0" w:right="0" w:rightChars="0"/>
              <w:contextualSpacing/>
              <w:jc w:val="left"/>
              <w:rPr>
                <w:rStyle w:val="34"/>
                <w:rFonts w:hint="eastAsia" w:ascii="仿宋" w:hAnsi="仿宋" w:eastAsia="仿宋" w:cs="仿宋"/>
                <w:color w:val="auto"/>
                <w:sz w:val="21"/>
                <w:szCs w:val="21"/>
                <w:highlight w:val="none"/>
                <w:lang w:eastAsia="zh-CN"/>
              </w:rPr>
            </w:pPr>
            <w:r>
              <w:rPr>
                <w:rStyle w:val="34"/>
                <w:rFonts w:hint="eastAsia" w:ascii="仿宋" w:hAnsi="仿宋" w:eastAsia="仿宋" w:cs="仿宋"/>
                <w:color w:val="auto"/>
                <w:sz w:val="21"/>
                <w:szCs w:val="21"/>
                <w:highlight w:val="none"/>
              </w:rPr>
              <w:t>2025年度任意一个月已缴纳税收和缴纳社会保障资金的证明材料（公司成立不足一个月的投标人无需提供上述材料。依法免税或不需要缴纳社会保障资金的投标人应提供依法免税或免缴的相关证明文件）</w:t>
            </w:r>
            <w:r>
              <w:rPr>
                <w:rStyle w:val="34"/>
                <w:rFonts w:hint="eastAsia" w:ascii="仿宋" w:hAnsi="仿宋" w:eastAsia="仿宋" w:cs="仿宋"/>
                <w:color w:val="auto"/>
                <w:sz w:val="21"/>
                <w:szCs w:val="21"/>
                <w:highlight w:val="none"/>
                <w:lang w:eastAsia="zh-CN"/>
              </w:rPr>
              <w:t>。</w:t>
            </w:r>
          </w:p>
        </w:tc>
      </w:tr>
      <w:tr w14:paraId="4951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911" w:type="dxa"/>
            <w:vMerge w:val="continue"/>
            <w:vAlign w:val="center"/>
          </w:tcPr>
          <w:p w14:paraId="74A3C1B7">
            <w:pPr>
              <w:spacing w:line="336" w:lineRule="auto"/>
              <w:jc w:val="center"/>
              <w:rPr>
                <w:rStyle w:val="34"/>
                <w:rFonts w:hint="eastAsia" w:ascii="仿宋" w:hAnsi="仿宋" w:eastAsia="仿宋" w:cs="仿宋"/>
                <w:color w:val="auto"/>
                <w:szCs w:val="21"/>
                <w:highlight w:val="none"/>
              </w:rPr>
            </w:pPr>
          </w:p>
        </w:tc>
        <w:tc>
          <w:tcPr>
            <w:tcW w:w="1224" w:type="dxa"/>
            <w:vMerge w:val="continue"/>
            <w:vAlign w:val="center"/>
          </w:tcPr>
          <w:p w14:paraId="532BA99A">
            <w:pPr>
              <w:spacing w:line="336" w:lineRule="auto"/>
              <w:jc w:val="center"/>
              <w:rPr>
                <w:rStyle w:val="34"/>
                <w:rFonts w:hint="eastAsia" w:ascii="仿宋" w:hAnsi="仿宋" w:eastAsia="仿宋" w:cs="仿宋"/>
                <w:color w:val="auto"/>
                <w:szCs w:val="21"/>
                <w:highlight w:val="none"/>
              </w:rPr>
            </w:pPr>
          </w:p>
        </w:tc>
        <w:tc>
          <w:tcPr>
            <w:tcW w:w="2357" w:type="dxa"/>
            <w:vAlign w:val="center"/>
          </w:tcPr>
          <w:p w14:paraId="472E3900">
            <w:pPr>
              <w:spacing w:before="60" w:after="60" w:line="336" w:lineRule="auto"/>
              <w:ind w:left="2" w:leftChars="-7" w:hanging="17" w:firstLineChars="0"/>
              <w:jc w:val="center"/>
              <w:rPr>
                <w:rFonts w:hint="eastAsia" w:ascii="仿宋" w:hAnsi="仿宋" w:eastAsia="仿宋" w:cs="仿宋"/>
                <w:b w:val="0"/>
                <w:color w:val="auto"/>
                <w:sz w:val="21"/>
                <w:szCs w:val="21"/>
                <w:highlight w:val="none"/>
                <w:lang w:val="en-US" w:eastAsia="zh-CN"/>
              </w:rPr>
            </w:pPr>
            <w:r>
              <w:rPr>
                <w:rStyle w:val="34"/>
                <w:rFonts w:hint="eastAsia" w:ascii="仿宋" w:hAnsi="仿宋" w:eastAsia="仿宋" w:cs="仿宋"/>
                <w:bCs/>
                <w:color w:val="auto"/>
                <w:kern w:val="0"/>
                <w:sz w:val="21"/>
                <w:szCs w:val="21"/>
                <w:highlight w:val="none"/>
              </w:rPr>
              <w:t>参加政府采购活动前三年内，在经营活动中没有重大违法记录</w:t>
            </w:r>
          </w:p>
        </w:tc>
        <w:tc>
          <w:tcPr>
            <w:tcW w:w="5581" w:type="dxa"/>
            <w:vAlign w:val="center"/>
          </w:tcPr>
          <w:p w14:paraId="005D71C7">
            <w:pPr>
              <w:spacing w:before="60" w:after="60" w:line="336" w:lineRule="auto"/>
              <w:ind w:left="2" w:leftChars="-7" w:hanging="17" w:firstLineChars="0"/>
              <w:jc w:val="left"/>
              <w:rPr>
                <w:rStyle w:val="34"/>
                <w:rFonts w:hint="eastAsia" w:ascii="仿宋" w:hAnsi="仿宋" w:eastAsia="仿宋" w:cs="仿宋"/>
                <w:color w:val="auto"/>
                <w:sz w:val="21"/>
                <w:szCs w:val="21"/>
                <w:highlight w:val="none"/>
                <w:lang w:eastAsia="zh-CN"/>
              </w:rPr>
            </w:pPr>
            <w:r>
              <w:rPr>
                <w:rStyle w:val="34"/>
                <w:rFonts w:hint="eastAsia" w:ascii="仿宋" w:hAnsi="仿宋" w:eastAsia="仿宋" w:cs="仿宋"/>
                <w:bCs/>
                <w:color w:val="auto"/>
                <w:kern w:val="0"/>
                <w:sz w:val="21"/>
                <w:szCs w:val="21"/>
                <w:highlight w:val="none"/>
              </w:rPr>
              <w:t>提供参加政府采购活动前三年内，在经营活动中没有重大违法记录</w:t>
            </w:r>
            <w:r>
              <w:rPr>
                <w:rStyle w:val="34"/>
                <w:rFonts w:hint="eastAsia" w:ascii="仿宋" w:hAnsi="仿宋" w:eastAsia="仿宋" w:cs="仿宋"/>
                <w:bCs/>
                <w:color w:val="auto"/>
                <w:kern w:val="0"/>
                <w:sz w:val="21"/>
                <w:szCs w:val="21"/>
                <w:highlight w:val="none"/>
                <w:lang w:val="en-US" w:eastAsia="zh-CN"/>
              </w:rPr>
              <w:t>的</w:t>
            </w:r>
            <w:r>
              <w:rPr>
                <w:rStyle w:val="34"/>
                <w:rFonts w:hint="eastAsia" w:ascii="仿宋" w:hAnsi="仿宋" w:eastAsia="仿宋" w:cs="仿宋"/>
                <w:bCs/>
                <w:color w:val="auto"/>
                <w:kern w:val="0"/>
                <w:sz w:val="21"/>
                <w:szCs w:val="21"/>
                <w:highlight w:val="none"/>
              </w:rPr>
              <w:t>证明材料（声明函或承诺书或相关证明材料）</w:t>
            </w:r>
            <w:r>
              <w:rPr>
                <w:rStyle w:val="34"/>
                <w:rFonts w:hint="eastAsia" w:ascii="仿宋" w:hAnsi="仿宋" w:eastAsia="仿宋" w:cs="仿宋"/>
                <w:bCs/>
                <w:color w:val="auto"/>
                <w:kern w:val="0"/>
                <w:sz w:val="21"/>
                <w:szCs w:val="21"/>
                <w:highlight w:val="none"/>
                <w:lang w:eastAsia="zh-CN"/>
              </w:rPr>
              <w:t>。</w:t>
            </w:r>
          </w:p>
        </w:tc>
      </w:tr>
      <w:tr w14:paraId="0E90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911" w:type="dxa"/>
            <w:vMerge w:val="continue"/>
            <w:vAlign w:val="center"/>
          </w:tcPr>
          <w:p w14:paraId="0CD16983">
            <w:pPr>
              <w:spacing w:line="336" w:lineRule="auto"/>
              <w:jc w:val="center"/>
              <w:rPr>
                <w:rStyle w:val="34"/>
                <w:rFonts w:hint="eastAsia" w:ascii="仿宋" w:hAnsi="仿宋" w:eastAsia="仿宋" w:cs="仿宋"/>
                <w:color w:val="auto"/>
                <w:szCs w:val="21"/>
                <w:highlight w:val="none"/>
              </w:rPr>
            </w:pPr>
          </w:p>
        </w:tc>
        <w:tc>
          <w:tcPr>
            <w:tcW w:w="1224" w:type="dxa"/>
            <w:vMerge w:val="continue"/>
            <w:vAlign w:val="center"/>
          </w:tcPr>
          <w:p w14:paraId="41E5ABC2">
            <w:pPr>
              <w:spacing w:line="336" w:lineRule="auto"/>
              <w:jc w:val="center"/>
              <w:rPr>
                <w:rStyle w:val="34"/>
                <w:rFonts w:hint="eastAsia" w:ascii="仿宋" w:hAnsi="仿宋" w:eastAsia="仿宋" w:cs="仿宋"/>
                <w:color w:val="auto"/>
                <w:szCs w:val="21"/>
                <w:highlight w:val="none"/>
              </w:rPr>
            </w:pPr>
          </w:p>
        </w:tc>
        <w:tc>
          <w:tcPr>
            <w:tcW w:w="2357" w:type="dxa"/>
            <w:vAlign w:val="center"/>
          </w:tcPr>
          <w:p w14:paraId="2814C452">
            <w:pPr>
              <w:keepNext w:val="0"/>
              <w:keepLines w:val="0"/>
              <w:suppressLineNumbers w:val="0"/>
              <w:autoSpaceDE w:val="0"/>
              <w:autoSpaceDN w:val="0"/>
              <w:spacing w:before="0" w:beforeAutospacing="0" w:after="0" w:afterAutospacing="0" w:line="360" w:lineRule="auto"/>
              <w:ind w:left="0" w:leftChars="0" w:right="0" w:rightChars="0"/>
              <w:contextualSpacing/>
              <w:jc w:val="center"/>
              <w:rPr>
                <w:rFonts w:hint="eastAsia" w:ascii="仿宋" w:hAnsi="仿宋" w:eastAsia="仿宋" w:cs="仿宋"/>
                <w:b w:val="0"/>
                <w:color w:val="auto"/>
                <w:sz w:val="21"/>
                <w:szCs w:val="21"/>
                <w:highlight w:val="none"/>
                <w:lang w:val="en-US" w:eastAsia="zh-CN"/>
              </w:rPr>
            </w:pPr>
            <w:r>
              <w:rPr>
                <w:rFonts w:hint="eastAsia" w:ascii="仿宋" w:hAnsi="仿宋" w:eastAsia="仿宋" w:cs="仿宋"/>
                <w:bCs/>
                <w:color w:val="auto"/>
                <w:kern w:val="0"/>
                <w:sz w:val="21"/>
                <w:szCs w:val="21"/>
                <w:highlight w:val="none"/>
              </w:rPr>
              <w:t>法律、行政法规规定的其他条件</w:t>
            </w:r>
          </w:p>
        </w:tc>
        <w:tc>
          <w:tcPr>
            <w:tcW w:w="5581" w:type="dxa"/>
            <w:vAlign w:val="center"/>
          </w:tcPr>
          <w:p w14:paraId="412A5AB6">
            <w:pPr>
              <w:keepNext w:val="0"/>
              <w:keepLines w:val="0"/>
              <w:suppressLineNumbers w:val="0"/>
              <w:autoSpaceDE w:val="0"/>
              <w:autoSpaceDN w:val="0"/>
              <w:spacing w:before="0" w:beforeAutospacing="0" w:after="0" w:afterAutospacing="0" w:line="360" w:lineRule="auto"/>
              <w:ind w:left="0" w:leftChars="0" w:right="0" w:rightChars="0"/>
              <w:contextualSpacing/>
              <w:jc w:val="left"/>
              <w:rPr>
                <w:rStyle w:val="34"/>
                <w:rFonts w:hint="eastAsia" w:ascii="仿宋" w:hAnsi="仿宋" w:eastAsia="仿宋" w:cs="仿宋"/>
                <w:color w:val="auto"/>
                <w:sz w:val="21"/>
                <w:szCs w:val="21"/>
                <w:highlight w:val="none"/>
              </w:rPr>
            </w:pPr>
            <w:r>
              <w:rPr>
                <w:rStyle w:val="34"/>
                <w:rFonts w:hint="eastAsia" w:ascii="仿宋" w:hAnsi="仿宋" w:eastAsia="仿宋" w:cs="仿宋"/>
                <w:color w:val="auto"/>
                <w:sz w:val="21"/>
                <w:szCs w:val="21"/>
                <w:highlight w:val="none"/>
              </w:rPr>
              <w:t>按《政府采购货物和服务招标投标管理办法》(财政部令第87号)、《财政部关于在政府采购活动中查询及使用信用记录有关问题的通知》(财库[2016]125号)相关要求，未被列入“信用中国”网站（www.creditchina.gov.cn）失信被执行人、重大税收违法案件当事人名单、政府采购严重违法失信行为记录名单及中国政府采购网（www.ccgp.gov.cn）“政府采购严重违法失信行为信息记录”(被禁止在一定期限内参加政府采购活动但期限届满的除外)（查询方式及时间：以采购人或采购代理机构的网页查询截图为准，查询截止时点：本项目公告发布之日起至响应文件递交截止时间）</w:t>
            </w:r>
          </w:p>
        </w:tc>
      </w:tr>
      <w:tr w14:paraId="0242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911" w:type="dxa"/>
            <w:vMerge w:val="continue"/>
            <w:vAlign w:val="center"/>
          </w:tcPr>
          <w:p w14:paraId="13423038">
            <w:pPr>
              <w:spacing w:line="336" w:lineRule="auto"/>
              <w:jc w:val="center"/>
              <w:rPr>
                <w:rStyle w:val="34"/>
                <w:rFonts w:hint="eastAsia" w:ascii="仿宋" w:hAnsi="仿宋" w:eastAsia="仿宋" w:cs="仿宋"/>
                <w:color w:val="auto"/>
                <w:szCs w:val="21"/>
                <w:highlight w:val="none"/>
              </w:rPr>
            </w:pPr>
          </w:p>
        </w:tc>
        <w:tc>
          <w:tcPr>
            <w:tcW w:w="1224" w:type="dxa"/>
            <w:vMerge w:val="continue"/>
            <w:vAlign w:val="center"/>
          </w:tcPr>
          <w:p w14:paraId="06D6BF2F">
            <w:pPr>
              <w:spacing w:line="336" w:lineRule="auto"/>
              <w:jc w:val="center"/>
              <w:rPr>
                <w:rStyle w:val="34"/>
                <w:rFonts w:hint="eastAsia" w:ascii="仿宋" w:hAnsi="仿宋" w:eastAsia="仿宋" w:cs="仿宋"/>
                <w:color w:val="auto"/>
                <w:szCs w:val="21"/>
                <w:highlight w:val="none"/>
              </w:rPr>
            </w:pPr>
          </w:p>
        </w:tc>
        <w:tc>
          <w:tcPr>
            <w:tcW w:w="2357" w:type="dxa"/>
            <w:vAlign w:val="center"/>
          </w:tcPr>
          <w:p w14:paraId="1A092876">
            <w:pPr>
              <w:keepNext w:val="0"/>
              <w:keepLines w:val="0"/>
              <w:suppressLineNumbers w:val="0"/>
              <w:autoSpaceDE w:val="0"/>
              <w:autoSpaceDN w:val="0"/>
              <w:spacing w:before="0" w:beforeAutospacing="0" w:after="0" w:afterAutospacing="0" w:line="360" w:lineRule="auto"/>
              <w:ind w:left="0" w:leftChars="0" w:right="0" w:rightChars="0"/>
              <w:contextualSpacing/>
              <w:jc w:val="center"/>
              <w:rPr>
                <w:rFonts w:hint="eastAsia" w:ascii="仿宋" w:hAnsi="仿宋" w:eastAsia="仿宋" w:cs="仿宋"/>
                <w:b w:val="0"/>
                <w:color w:val="auto"/>
                <w:sz w:val="21"/>
                <w:szCs w:val="21"/>
                <w:highlight w:val="none"/>
                <w:lang w:val="en-US" w:eastAsia="zh-CN"/>
              </w:rPr>
            </w:pPr>
            <w:r>
              <w:rPr>
                <w:rFonts w:hint="eastAsia" w:ascii="仿宋" w:hAnsi="仿宋" w:eastAsia="仿宋" w:cs="仿宋"/>
                <w:bCs/>
                <w:color w:val="auto"/>
                <w:kern w:val="0"/>
                <w:sz w:val="21"/>
                <w:szCs w:val="21"/>
                <w:highlight w:val="none"/>
              </w:rPr>
              <w:t>本项目的特定资格要求</w:t>
            </w:r>
          </w:p>
        </w:tc>
        <w:tc>
          <w:tcPr>
            <w:tcW w:w="5581" w:type="dxa"/>
            <w:vAlign w:val="center"/>
          </w:tcPr>
          <w:p w14:paraId="116DE7E4">
            <w:pPr>
              <w:numPr>
                <w:ilvl w:val="0"/>
                <w:numId w:val="1"/>
              </w:numPr>
              <w:spacing w:line="336" w:lineRule="auto"/>
              <w:contextualSpacing/>
              <w:rPr>
                <w:rStyle w:val="34"/>
                <w:rFonts w:hint="eastAsia" w:ascii="仿宋" w:hAnsi="仿宋" w:eastAsia="仿宋" w:cs="仿宋"/>
                <w:color w:val="auto"/>
                <w:sz w:val="21"/>
                <w:szCs w:val="21"/>
                <w:highlight w:val="none"/>
                <w:lang w:eastAsia="zh-CN"/>
              </w:rPr>
            </w:pPr>
            <w:r>
              <w:rPr>
                <w:rStyle w:val="34"/>
                <w:rFonts w:hint="eastAsia" w:ascii="仿宋" w:hAnsi="仿宋" w:eastAsia="仿宋" w:cs="仿宋"/>
                <w:color w:val="auto"/>
                <w:sz w:val="21"/>
                <w:szCs w:val="21"/>
                <w:highlight w:val="none"/>
                <w:lang w:eastAsia="zh-CN"/>
              </w:rPr>
              <w:t>供应商拟投入项目编制主持人（项目负责人）具备环境影响评价工程师证书。</w:t>
            </w:r>
          </w:p>
          <w:p w14:paraId="23A4CE02">
            <w:pPr>
              <w:numPr>
                <w:ilvl w:val="0"/>
                <w:numId w:val="0"/>
              </w:numPr>
              <w:spacing w:line="336" w:lineRule="auto"/>
              <w:contextualSpacing/>
              <w:rPr>
                <w:rStyle w:val="34"/>
                <w:rFonts w:hint="eastAsia" w:ascii="仿宋" w:hAnsi="仿宋" w:eastAsia="仿宋" w:cs="仿宋"/>
                <w:color w:val="auto"/>
                <w:sz w:val="21"/>
                <w:szCs w:val="21"/>
                <w:highlight w:val="none"/>
                <w:lang w:eastAsia="zh-CN"/>
              </w:rPr>
            </w:pPr>
            <w:r>
              <w:rPr>
                <w:rStyle w:val="34"/>
                <w:rFonts w:hint="eastAsia" w:ascii="仿宋" w:hAnsi="仿宋" w:eastAsia="仿宋" w:cs="仿宋"/>
                <w:color w:val="auto"/>
                <w:sz w:val="21"/>
                <w:szCs w:val="21"/>
                <w:highlight w:val="none"/>
                <w:lang w:eastAsia="zh-CN"/>
              </w:rPr>
              <w:t>（</w:t>
            </w:r>
            <w:r>
              <w:rPr>
                <w:rStyle w:val="34"/>
                <w:rFonts w:hint="eastAsia" w:ascii="仿宋" w:hAnsi="仿宋" w:eastAsia="仿宋" w:cs="仿宋"/>
                <w:color w:val="auto"/>
                <w:sz w:val="21"/>
                <w:szCs w:val="21"/>
                <w:highlight w:val="none"/>
                <w:lang w:val="en-US" w:eastAsia="zh-CN"/>
              </w:rPr>
              <w:t>2</w:t>
            </w:r>
            <w:r>
              <w:rPr>
                <w:rStyle w:val="34"/>
                <w:rFonts w:hint="eastAsia" w:ascii="仿宋" w:hAnsi="仿宋" w:eastAsia="仿宋" w:cs="仿宋"/>
                <w:color w:val="auto"/>
                <w:sz w:val="21"/>
                <w:szCs w:val="21"/>
                <w:highlight w:val="none"/>
                <w:lang w:eastAsia="zh-CN"/>
              </w:rPr>
              <w:t>）法定代表人、单位负责人为同一人或者存在直接控股、管理关系的不同投标人，不得参加同一合同项下的政府采购活动。除单一来源采购项目外，为采购项目提供整体设计、规范编制或者项目管理、监理、检测等服务的投标人，不得再参加该采购项目的其他采购活动。（提供声明函或承诺书或相关证明材料）。</w:t>
            </w:r>
          </w:p>
        </w:tc>
      </w:tr>
      <w:tr w14:paraId="7CED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911" w:type="dxa"/>
            <w:vMerge w:val="continue"/>
            <w:vAlign w:val="center"/>
          </w:tcPr>
          <w:p w14:paraId="2A0EE3F3">
            <w:pPr>
              <w:spacing w:line="336" w:lineRule="auto"/>
              <w:jc w:val="center"/>
              <w:rPr>
                <w:rStyle w:val="34"/>
                <w:rFonts w:hint="eastAsia" w:ascii="仿宋" w:hAnsi="仿宋" w:eastAsia="仿宋" w:cs="仿宋"/>
                <w:color w:val="auto"/>
                <w:szCs w:val="21"/>
                <w:highlight w:val="none"/>
              </w:rPr>
            </w:pPr>
          </w:p>
        </w:tc>
        <w:tc>
          <w:tcPr>
            <w:tcW w:w="1224" w:type="dxa"/>
            <w:vMerge w:val="continue"/>
            <w:vAlign w:val="center"/>
          </w:tcPr>
          <w:p w14:paraId="6E078251">
            <w:pPr>
              <w:spacing w:line="336" w:lineRule="auto"/>
              <w:jc w:val="center"/>
              <w:rPr>
                <w:rStyle w:val="34"/>
                <w:rFonts w:hint="eastAsia" w:ascii="仿宋" w:hAnsi="仿宋" w:eastAsia="仿宋" w:cs="仿宋"/>
                <w:color w:val="auto"/>
                <w:szCs w:val="21"/>
                <w:highlight w:val="none"/>
              </w:rPr>
            </w:pPr>
          </w:p>
        </w:tc>
        <w:tc>
          <w:tcPr>
            <w:tcW w:w="2357" w:type="dxa"/>
            <w:vAlign w:val="center"/>
          </w:tcPr>
          <w:p w14:paraId="46835FB9">
            <w:pPr>
              <w:spacing w:before="60" w:after="60" w:line="336" w:lineRule="auto"/>
              <w:ind w:left="2" w:leftChars="-7" w:hanging="17" w:firstLineChars="0"/>
              <w:jc w:val="center"/>
              <w:rPr>
                <w:rFonts w:hint="default" w:ascii="仿宋" w:hAnsi="仿宋" w:eastAsia="仿宋" w:cs="仿宋"/>
                <w:b w:val="0"/>
                <w:color w:val="auto"/>
                <w:sz w:val="21"/>
                <w:szCs w:val="21"/>
                <w:highlight w:val="none"/>
                <w:lang w:val="en-US" w:eastAsia="zh-CN"/>
              </w:rPr>
            </w:pPr>
            <w:r>
              <w:rPr>
                <w:rStyle w:val="34"/>
                <w:rFonts w:hint="eastAsia" w:ascii="仿宋" w:hAnsi="仿宋" w:eastAsia="仿宋" w:cs="仿宋"/>
                <w:bCs/>
                <w:color w:val="auto"/>
                <w:kern w:val="0"/>
                <w:sz w:val="21"/>
                <w:szCs w:val="21"/>
                <w:highlight w:val="none"/>
                <w:lang w:val="en-US" w:eastAsia="zh-CN"/>
              </w:rPr>
              <w:t>其他</w:t>
            </w:r>
          </w:p>
        </w:tc>
        <w:tc>
          <w:tcPr>
            <w:tcW w:w="5581" w:type="dxa"/>
            <w:vAlign w:val="center"/>
          </w:tcPr>
          <w:p w14:paraId="1E5DEC94">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bCs/>
                <w:color w:val="auto"/>
                <w:szCs w:val="21"/>
                <w:highlight w:val="none"/>
              </w:rPr>
              <w:t>符合竞争性磋商文件中需要供应商提交的其他资格证明文件</w:t>
            </w:r>
          </w:p>
        </w:tc>
      </w:tr>
      <w:tr w14:paraId="2861F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1" w:hRule="atLeast"/>
          <w:jc w:val="center"/>
        </w:trPr>
        <w:tc>
          <w:tcPr>
            <w:tcW w:w="911" w:type="dxa"/>
            <w:vMerge w:val="restart"/>
            <w:vAlign w:val="center"/>
          </w:tcPr>
          <w:p w14:paraId="70D6BCEF">
            <w:pPr>
              <w:spacing w:line="336" w:lineRule="auto"/>
              <w:jc w:val="center"/>
              <w:rPr>
                <w:rStyle w:val="34"/>
                <w:rFonts w:hint="default" w:ascii="仿宋" w:hAnsi="仿宋" w:eastAsia="仿宋" w:cs="仿宋"/>
                <w:color w:val="auto"/>
                <w:szCs w:val="21"/>
                <w:highlight w:val="none"/>
                <w:lang w:val="en-US" w:eastAsia="zh-CN"/>
              </w:rPr>
            </w:pPr>
            <w:r>
              <w:rPr>
                <w:rStyle w:val="34"/>
                <w:rFonts w:hint="eastAsia" w:ascii="仿宋" w:hAnsi="仿宋" w:eastAsia="仿宋" w:cs="仿宋"/>
                <w:color w:val="auto"/>
                <w:szCs w:val="21"/>
                <w:highlight w:val="none"/>
                <w:lang w:val="en-US" w:eastAsia="zh-CN"/>
              </w:rPr>
              <w:t>5.2</w:t>
            </w:r>
          </w:p>
        </w:tc>
        <w:tc>
          <w:tcPr>
            <w:tcW w:w="1224" w:type="dxa"/>
            <w:vMerge w:val="restart"/>
            <w:vAlign w:val="center"/>
          </w:tcPr>
          <w:p w14:paraId="31E94EE7">
            <w:pPr>
              <w:spacing w:line="336" w:lineRule="auto"/>
              <w:jc w:val="center"/>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符合性评审</w:t>
            </w:r>
          </w:p>
        </w:tc>
        <w:tc>
          <w:tcPr>
            <w:tcW w:w="2357" w:type="dxa"/>
            <w:vAlign w:val="center"/>
          </w:tcPr>
          <w:p w14:paraId="4C24788B">
            <w:pPr>
              <w:spacing w:line="336" w:lineRule="auto"/>
              <w:jc w:val="center"/>
              <w:rPr>
                <w:rStyle w:val="34"/>
                <w:rFonts w:hint="default" w:ascii="仿宋" w:hAnsi="仿宋" w:eastAsia="仿宋" w:cs="仿宋"/>
                <w:color w:val="auto"/>
                <w:sz w:val="21"/>
                <w:szCs w:val="21"/>
                <w:highlight w:val="none"/>
                <w:lang w:val="en-US" w:eastAsia="zh-CN"/>
              </w:rPr>
            </w:pPr>
            <w:r>
              <w:rPr>
                <w:rStyle w:val="34"/>
                <w:rFonts w:hint="eastAsia" w:ascii="仿宋" w:hAnsi="仿宋" w:eastAsia="仿宋" w:cs="仿宋"/>
                <w:color w:val="auto"/>
                <w:sz w:val="21"/>
                <w:szCs w:val="21"/>
                <w:highlight w:val="none"/>
                <w:lang w:val="en-US" w:eastAsia="zh-CN"/>
              </w:rPr>
              <w:t>响应文件的签署</w:t>
            </w:r>
          </w:p>
        </w:tc>
        <w:tc>
          <w:tcPr>
            <w:tcW w:w="5581" w:type="dxa"/>
            <w:vAlign w:val="center"/>
          </w:tcPr>
          <w:p w14:paraId="6675DCEC">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响应文件按竞争性磋商文件要求加盖供应商单位公章或有法定代表人签名</w:t>
            </w:r>
          </w:p>
        </w:tc>
      </w:tr>
      <w:tr w14:paraId="678F1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911" w:type="dxa"/>
            <w:vMerge w:val="continue"/>
            <w:vAlign w:val="center"/>
          </w:tcPr>
          <w:p w14:paraId="72E8F409">
            <w:pPr>
              <w:spacing w:before="60" w:after="60" w:line="336" w:lineRule="auto"/>
              <w:jc w:val="center"/>
              <w:rPr>
                <w:rStyle w:val="34"/>
                <w:rFonts w:hint="eastAsia" w:ascii="仿宋" w:hAnsi="仿宋" w:eastAsia="仿宋" w:cs="仿宋"/>
                <w:b/>
                <w:color w:val="auto"/>
                <w:szCs w:val="21"/>
                <w:highlight w:val="none"/>
              </w:rPr>
            </w:pPr>
          </w:p>
        </w:tc>
        <w:tc>
          <w:tcPr>
            <w:tcW w:w="1224" w:type="dxa"/>
            <w:vMerge w:val="continue"/>
            <w:vAlign w:val="center"/>
          </w:tcPr>
          <w:p w14:paraId="372B93B2">
            <w:pPr>
              <w:spacing w:before="60" w:after="60" w:line="336" w:lineRule="auto"/>
              <w:jc w:val="center"/>
              <w:rPr>
                <w:rStyle w:val="34"/>
                <w:rFonts w:hint="eastAsia" w:ascii="仿宋" w:hAnsi="仿宋" w:eastAsia="仿宋" w:cs="仿宋"/>
                <w:b/>
                <w:color w:val="auto"/>
                <w:szCs w:val="21"/>
                <w:highlight w:val="none"/>
              </w:rPr>
            </w:pPr>
          </w:p>
        </w:tc>
        <w:tc>
          <w:tcPr>
            <w:tcW w:w="2357" w:type="dxa"/>
            <w:vAlign w:val="center"/>
          </w:tcPr>
          <w:p w14:paraId="473FD25D">
            <w:pPr>
              <w:spacing w:line="336" w:lineRule="auto"/>
              <w:jc w:val="center"/>
              <w:rPr>
                <w:rStyle w:val="34"/>
                <w:rFonts w:hint="default" w:ascii="仿宋" w:hAnsi="仿宋" w:eastAsia="仿宋" w:cs="仿宋"/>
                <w:color w:val="auto"/>
                <w:sz w:val="21"/>
                <w:szCs w:val="21"/>
                <w:highlight w:val="none"/>
                <w:lang w:val="en-US" w:eastAsia="zh-CN"/>
              </w:rPr>
            </w:pPr>
            <w:r>
              <w:rPr>
                <w:rStyle w:val="34"/>
                <w:rFonts w:hint="eastAsia" w:ascii="仿宋" w:hAnsi="仿宋" w:eastAsia="仿宋" w:cs="仿宋"/>
                <w:color w:val="auto"/>
                <w:sz w:val="21"/>
                <w:szCs w:val="21"/>
                <w:highlight w:val="none"/>
                <w:lang w:val="en-US" w:eastAsia="zh-CN"/>
              </w:rPr>
              <w:t>响应文件格式</w:t>
            </w:r>
          </w:p>
        </w:tc>
        <w:tc>
          <w:tcPr>
            <w:tcW w:w="5581" w:type="dxa"/>
            <w:vAlign w:val="center"/>
          </w:tcPr>
          <w:p w14:paraId="50D6F448">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响应文件按规定的格式、内容和要求填写</w:t>
            </w:r>
          </w:p>
        </w:tc>
      </w:tr>
      <w:tr w14:paraId="55546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11" w:type="dxa"/>
            <w:vMerge w:val="continue"/>
            <w:vAlign w:val="center"/>
          </w:tcPr>
          <w:p w14:paraId="33C71076">
            <w:pPr>
              <w:spacing w:before="60" w:after="60" w:line="336" w:lineRule="auto"/>
              <w:jc w:val="center"/>
              <w:rPr>
                <w:rStyle w:val="34"/>
                <w:rFonts w:hint="eastAsia" w:ascii="仿宋" w:hAnsi="仿宋" w:eastAsia="仿宋" w:cs="仿宋"/>
                <w:b/>
                <w:color w:val="auto"/>
                <w:szCs w:val="21"/>
                <w:highlight w:val="none"/>
              </w:rPr>
            </w:pPr>
          </w:p>
        </w:tc>
        <w:tc>
          <w:tcPr>
            <w:tcW w:w="1224" w:type="dxa"/>
            <w:vMerge w:val="continue"/>
            <w:vAlign w:val="center"/>
          </w:tcPr>
          <w:p w14:paraId="781F26CD">
            <w:pPr>
              <w:spacing w:before="60" w:after="60" w:line="336" w:lineRule="auto"/>
              <w:jc w:val="center"/>
              <w:rPr>
                <w:rStyle w:val="34"/>
                <w:rFonts w:hint="eastAsia" w:ascii="仿宋" w:hAnsi="仿宋" w:eastAsia="仿宋" w:cs="仿宋"/>
                <w:b/>
                <w:color w:val="auto"/>
                <w:szCs w:val="21"/>
                <w:highlight w:val="none"/>
              </w:rPr>
            </w:pPr>
          </w:p>
        </w:tc>
        <w:tc>
          <w:tcPr>
            <w:tcW w:w="2357" w:type="dxa"/>
            <w:vAlign w:val="center"/>
          </w:tcPr>
          <w:p w14:paraId="55BB6720">
            <w:pPr>
              <w:spacing w:line="336" w:lineRule="auto"/>
              <w:jc w:val="center"/>
              <w:rPr>
                <w:rStyle w:val="34"/>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违法行为</w:t>
            </w:r>
          </w:p>
        </w:tc>
        <w:tc>
          <w:tcPr>
            <w:tcW w:w="5581" w:type="dxa"/>
            <w:vAlign w:val="center"/>
          </w:tcPr>
          <w:p w14:paraId="1C9B2210">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没有串通投标、弄虚作假、行贿等违法行为的</w:t>
            </w:r>
          </w:p>
        </w:tc>
      </w:tr>
      <w:tr w14:paraId="6168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5" w:hRule="atLeast"/>
          <w:jc w:val="center"/>
        </w:trPr>
        <w:tc>
          <w:tcPr>
            <w:tcW w:w="911" w:type="dxa"/>
            <w:vMerge w:val="continue"/>
            <w:vAlign w:val="center"/>
          </w:tcPr>
          <w:p w14:paraId="55E3BA8A">
            <w:pPr>
              <w:spacing w:before="60" w:after="60" w:line="336" w:lineRule="auto"/>
              <w:jc w:val="center"/>
              <w:rPr>
                <w:rStyle w:val="34"/>
                <w:rFonts w:hint="eastAsia" w:ascii="仿宋" w:hAnsi="仿宋" w:eastAsia="仿宋" w:cs="仿宋"/>
                <w:b/>
                <w:color w:val="auto"/>
                <w:szCs w:val="21"/>
                <w:highlight w:val="none"/>
              </w:rPr>
            </w:pPr>
          </w:p>
        </w:tc>
        <w:tc>
          <w:tcPr>
            <w:tcW w:w="1224" w:type="dxa"/>
            <w:vMerge w:val="continue"/>
            <w:vAlign w:val="center"/>
          </w:tcPr>
          <w:p w14:paraId="40BB9E5F">
            <w:pPr>
              <w:spacing w:before="60" w:after="60" w:line="336" w:lineRule="auto"/>
              <w:jc w:val="center"/>
              <w:rPr>
                <w:rStyle w:val="34"/>
                <w:rFonts w:hint="eastAsia" w:ascii="仿宋" w:hAnsi="仿宋" w:eastAsia="仿宋" w:cs="仿宋"/>
                <w:b/>
                <w:color w:val="auto"/>
                <w:szCs w:val="21"/>
                <w:highlight w:val="none"/>
              </w:rPr>
            </w:pPr>
          </w:p>
        </w:tc>
        <w:tc>
          <w:tcPr>
            <w:tcW w:w="2357" w:type="dxa"/>
            <w:vAlign w:val="center"/>
          </w:tcPr>
          <w:p w14:paraId="08FBFBD0">
            <w:pPr>
              <w:spacing w:line="336" w:lineRule="auto"/>
              <w:jc w:val="center"/>
              <w:rPr>
                <w:rStyle w:val="34"/>
                <w:rFonts w:hint="eastAsia" w:ascii="仿宋" w:hAnsi="仿宋" w:eastAsia="仿宋" w:cs="仿宋"/>
                <w:color w:val="auto"/>
                <w:sz w:val="21"/>
                <w:szCs w:val="21"/>
                <w:highlight w:val="none"/>
                <w:lang w:val="en-US" w:eastAsia="zh-CN"/>
              </w:rPr>
            </w:pPr>
            <w:r>
              <w:rPr>
                <w:rStyle w:val="34"/>
                <w:rFonts w:hint="eastAsia" w:ascii="仿宋" w:hAnsi="仿宋" w:eastAsia="仿宋" w:cs="仿宋"/>
                <w:color w:val="auto"/>
                <w:sz w:val="21"/>
                <w:szCs w:val="21"/>
                <w:highlight w:val="none"/>
                <w:lang w:val="en-US" w:eastAsia="zh-CN"/>
              </w:rPr>
              <w:t>投标报价</w:t>
            </w:r>
          </w:p>
        </w:tc>
        <w:tc>
          <w:tcPr>
            <w:tcW w:w="5581" w:type="dxa"/>
            <w:vAlign w:val="center"/>
          </w:tcPr>
          <w:p w14:paraId="27CDD1AC">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供应商按要求填报投标报价，且首次报价及最后报价均未超过最高限价</w:t>
            </w:r>
          </w:p>
        </w:tc>
      </w:tr>
      <w:tr w14:paraId="56A2B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5" w:hRule="atLeast"/>
          <w:jc w:val="center"/>
        </w:trPr>
        <w:tc>
          <w:tcPr>
            <w:tcW w:w="911" w:type="dxa"/>
            <w:vMerge w:val="continue"/>
            <w:vAlign w:val="center"/>
          </w:tcPr>
          <w:p w14:paraId="5E7E0A33">
            <w:pPr>
              <w:spacing w:before="60" w:after="60" w:line="336" w:lineRule="auto"/>
              <w:jc w:val="center"/>
              <w:rPr>
                <w:rStyle w:val="34"/>
                <w:rFonts w:hint="eastAsia" w:ascii="仿宋" w:hAnsi="仿宋" w:eastAsia="仿宋" w:cs="仿宋"/>
                <w:b/>
                <w:color w:val="auto"/>
                <w:szCs w:val="21"/>
                <w:highlight w:val="none"/>
              </w:rPr>
            </w:pPr>
          </w:p>
        </w:tc>
        <w:tc>
          <w:tcPr>
            <w:tcW w:w="1224" w:type="dxa"/>
            <w:vMerge w:val="continue"/>
            <w:vAlign w:val="center"/>
          </w:tcPr>
          <w:p w14:paraId="7A91D0AB">
            <w:pPr>
              <w:spacing w:before="60" w:after="60" w:line="336" w:lineRule="auto"/>
              <w:jc w:val="center"/>
              <w:rPr>
                <w:rStyle w:val="34"/>
                <w:rFonts w:hint="eastAsia" w:ascii="仿宋" w:hAnsi="仿宋" w:eastAsia="仿宋" w:cs="仿宋"/>
                <w:b/>
                <w:color w:val="auto"/>
                <w:szCs w:val="21"/>
                <w:highlight w:val="none"/>
              </w:rPr>
            </w:pPr>
          </w:p>
        </w:tc>
        <w:tc>
          <w:tcPr>
            <w:tcW w:w="2357" w:type="dxa"/>
            <w:vAlign w:val="center"/>
          </w:tcPr>
          <w:p w14:paraId="3F36B7E4">
            <w:pPr>
              <w:spacing w:line="336" w:lineRule="auto"/>
              <w:jc w:val="center"/>
              <w:rPr>
                <w:rStyle w:val="34"/>
                <w:rFonts w:hint="eastAsia" w:ascii="仿宋" w:hAnsi="仿宋" w:eastAsia="仿宋" w:cs="仿宋"/>
                <w:color w:val="auto"/>
                <w:sz w:val="21"/>
                <w:szCs w:val="21"/>
                <w:highlight w:val="none"/>
                <w:lang w:val="en-US" w:eastAsia="zh-CN"/>
              </w:rPr>
            </w:pPr>
            <w:r>
              <w:rPr>
                <w:rStyle w:val="34"/>
                <w:rFonts w:hint="eastAsia" w:ascii="仿宋" w:hAnsi="仿宋" w:eastAsia="仿宋" w:cs="仿宋"/>
                <w:color w:val="auto"/>
                <w:szCs w:val="21"/>
                <w:highlight w:val="none"/>
              </w:rPr>
              <w:t>响应文件的有效性</w:t>
            </w:r>
          </w:p>
        </w:tc>
        <w:tc>
          <w:tcPr>
            <w:tcW w:w="5581" w:type="dxa"/>
            <w:vAlign w:val="center"/>
          </w:tcPr>
          <w:p w14:paraId="7295AF91">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在响应文件中，供应商没有投报两个或多个标书、方案或有两个或多个报价，又未书面声明其中哪一个有效的</w:t>
            </w:r>
          </w:p>
        </w:tc>
      </w:tr>
      <w:tr w14:paraId="3CEB2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5CA33B64">
            <w:pPr>
              <w:spacing w:before="60" w:after="60" w:line="336" w:lineRule="auto"/>
              <w:jc w:val="center"/>
              <w:rPr>
                <w:rStyle w:val="34"/>
                <w:rFonts w:hint="eastAsia" w:ascii="仿宋" w:hAnsi="仿宋" w:eastAsia="仿宋" w:cs="仿宋"/>
                <w:b/>
                <w:color w:val="auto"/>
                <w:szCs w:val="21"/>
                <w:highlight w:val="none"/>
              </w:rPr>
            </w:pPr>
          </w:p>
        </w:tc>
        <w:tc>
          <w:tcPr>
            <w:tcW w:w="1224" w:type="dxa"/>
            <w:vMerge w:val="continue"/>
            <w:vAlign w:val="center"/>
          </w:tcPr>
          <w:p w14:paraId="63092094">
            <w:pPr>
              <w:spacing w:before="60" w:after="60" w:line="336" w:lineRule="auto"/>
              <w:jc w:val="center"/>
              <w:rPr>
                <w:rStyle w:val="34"/>
                <w:rFonts w:hint="eastAsia" w:ascii="仿宋" w:hAnsi="仿宋" w:eastAsia="仿宋" w:cs="仿宋"/>
                <w:b/>
                <w:color w:val="auto"/>
                <w:szCs w:val="21"/>
                <w:highlight w:val="none"/>
              </w:rPr>
            </w:pPr>
          </w:p>
        </w:tc>
        <w:tc>
          <w:tcPr>
            <w:tcW w:w="2357" w:type="dxa"/>
            <w:vAlign w:val="center"/>
          </w:tcPr>
          <w:p w14:paraId="798ECA29">
            <w:pPr>
              <w:spacing w:line="336" w:lineRule="auto"/>
              <w:jc w:val="center"/>
              <w:rPr>
                <w:rStyle w:val="34"/>
                <w:rFonts w:hint="eastAsia" w:ascii="仿宋" w:hAnsi="仿宋" w:eastAsia="仿宋" w:cs="仿宋"/>
                <w:color w:val="auto"/>
                <w:sz w:val="21"/>
                <w:szCs w:val="21"/>
                <w:highlight w:val="none"/>
                <w:lang w:val="en-US" w:eastAsia="zh-CN"/>
              </w:rPr>
            </w:pPr>
            <w:r>
              <w:rPr>
                <w:rStyle w:val="34"/>
                <w:rFonts w:hint="eastAsia" w:ascii="仿宋" w:hAnsi="仿宋" w:eastAsia="仿宋" w:cs="仿宋"/>
                <w:color w:val="auto"/>
                <w:sz w:val="21"/>
                <w:szCs w:val="21"/>
                <w:highlight w:val="none"/>
                <w:lang w:val="en-US" w:eastAsia="zh-CN"/>
              </w:rPr>
              <w:t>其他</w:t>
            </w:r>
          </w:p>
        </w:tc>
        <w:tc>
          <w:tcPr>
            <w:tcW w:w="5581" w:type="dxa"/>
            <w:vAlign w:val="center"/>
          </w:tcPr>
          <w:p w14:paraId="03431623">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符合法律、法规和竞争性磋商文件第二章投标人须知前附表第</w:t>
            </w:r>
            <w:r>
              <w:rPr>
                <w:rStyle w:val="34"/>
                <w:rFonts w:hint="eastAsia" w:ascii="仿宋" w:hAnsi="仿宋" w:eastAsia="仿宋" w:cs="仿宋"/>
                <w:color w:val="auto"/>
                <w:szCs w:val="21"/>
                <w:highlight w:val="none"/>
                <w:lang w:val="en-US" w:eastAsia="zh-CN"/>
              </w:rPr>
              <w:t>19</w:t>
            </w:r>
            <w:r>
              <w:rPr>
                <w:rStyle w:val="34"/>
                <w:rFonts w:hint="eastAsia" w:ascii="仿宋" w:hAnsi="仿宋" w:eastAsia="仿宋" w:cs="仿宋"/>
                <w:color w:val="auto"/>
                <w:szCs w:val="21"/>
                <w:highlight w:val="none"/>
              </w:rPr>
              <w:t>条款中规定的其他实质性要求。</w:t>
            </w:r>
          </w:p>
        </w:tc>
      </w:tr>
      <w:tr w14:paraId="1DF5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10073" w:type="dxa"/>
            <w:gridSpan w:val="4"/>
            <w:vAlign w:val="center"/>
          </w:tcPr>
          <w:p w14:paraId="0510388B">
            <w:pPr>
              <w:spacing w:line="336" w:lineRule="auto"/>
              <w:jc w:val="center"/>
              <w:rPr>
                <w:rStyle w:val="34"/>
                <w:rFonts w:hint="default" w:ascii="仿宋" w:hAnsi="仿宋" w:eastAsia="仿宋" w:cs="仿宋"/>
                <w:color w:val="auto"/>
                <w:szCs w:val="21"/>
                <w:highlight w:val="none"/>
                <w:lang w:val="en-US" w:eastAsia="zh-CN"/>
              </w:rPr>
            </w:pPr>
            <w:r>
              <w:rPr>
                <w:rStyle w:val="34"/>
                <w:rFonts w:hint="eastAsia" w:ascii="仿宋" w:hAnsi="仿宋" w:eastAsia="仿宋" w:cs="仿宋"/>
                <w:b/>
                <w:bCs/>
                <w:color w:val="auto"/>
                <w:szCs w:val="21"/>
                <w:highlight w:val="none"/>
                <w:lang w:val="en-US" w:eastAsia="zh-CN"/>
              </w:rPr>
              <w:t>详细评审</w:t>
            </w:r>
          </w:p>
        </w:tc>
      </w:tr>
      <w:tr w14:paraId="0C389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10073" w:type="dxa"/>
            <w:gridSpan w:val="4"/>
            <w:vAlign w:val="center"/>
          </w:tcPr>
          <w:p w14:paraId="5AC5EE75">
            <w:pPr>
              <w:spacing w:line="336" w:lineRule="auto"/>
              <w:rPr>
                <w:rStyle w:val="34"/>
                <w:rFonts w:hint="default" w:ascii="仿宋" w:hAnsi="仿宋" w:eastAsia="仿宋" w:cs="仿宋"/>
                <w:color w:val="auto"/>
                <w:szCs w:val="21"/>
                <w:highlight w:val="none"/>
                <w:lang w:val="en-US"/>
              </w:rPr>
            </w:pPr>
            <w:r>
              <w:rPr>
                <w:rStyle w:val="34"/>
                <w:rFonts w:hint="eastAsia" w:ascii="仿宋" w:hAnsi="仿宋" w:eastAsia="仿宋" w:cs="仿宋"/>
                <w:b/>
                <w:bCs/>
                <w:color w:val="auto"/>
                <w:szCs w:val="21"/>
                <w:highlight w:val="none"/>
                <w:lang w:val="en-US" w:eastAsia="zh-CN"/>
              </w:rPr>
              <w:t>详细评审分值构成：</w:t>
            </w:r>
            <w:r>
              <w:rPr>
                <w:rStyle w:val="34"/>
                <w:rFonts w:hint="eastAsia" w:ascii="仿宋" w:hAnsi="仿宋" w:eastAsia="仿宋" w:cs="仿宋"/>
                <w:b w:val="0"/>
                <w:bCs w:val="0"/>
                <w:color w:val="auto"/>
                <w:szCs w:val="21"/>
                <w:highlight w:val="none"/>
                <w:lang w:val="en-US" w:eastAsia="zh-CN"/>
              </w:rPr>
              <w:t>磋商报价：10分；技术及商务部分：90分。</w:t>
            </w:r>
          </w:p>
        </w:tc>
      </w:tr>
      <w:tr w14:paraId="338A3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restart"/>
            <w:vAlign w:val="center"/>
          </w:tcPr>
          <w:p w14:paraId="7BBA0E98">
            <w:pPr>
              <w:spacing w:before="60" w:after="60" w:line="336" w:lineRule="auto"/>
              <w:jc w:val="center"/>
              <w:rPr>
                <w:rStyle w:val="34"/>
                <w:rFonts w:hint="default" w:ascii="仿宋" w:hAnsi="仿宋" w:eastAsia="仿宋" w:cs="仿宋"/>
                <w:b/>
                <w:color w:val="auto"/>
                <w:szCs w:val="21"/>
                <w:highlight w:val="none"/>
                <w:lang w:val="en-US" w:eastAsia="zh-CN"/>
              </w:rPr>
            </w:pPr>
            <w:r>
              <w:rPr>
                <w:rStyle w:val="34"/>
                <w:rFonts w:hint="eastAsia" w:ascii="仿宋" w:hAnsi="仿宋" w:eastAsia="仿宋" w:cs="仿宋"/>
                <w:b/>
                <w:color w:val="auto"/>
                <w:szCs w:val="21"/>
                <w:highlight w:val="none"/>
                <w:lang w:val="en-US" w:eastAsia="zh-CN"/>
              </w:rPr>
              <w:t>5.5</w:t>
            </w:r>
          </w:p>
        </w:tc>
        <w:tc>
          <w:tcPr>
            <w:tcW w:w="1224" w:type="dxa"/>
            <w:vAlign w:val="center"/>
          </w:tcPr>
          <w:p w14:paraId="588FCEB0">
            <w:pPr>
              <w:spacing w:before="60" w:after="60" w:line="336" w:lineRule="auto"/>
              <w:jc w:val="center"/>
              <w:rPr>
                <w:rStyle w:val="34"/>
                <w:rFonts w:hint="default" w:ascii="仿宋" w:hAnsi="仿宋" w:eastAsia="仿宋" w:cs="仿宋"/>
                <w:b/>
                <w:color w:val="auto"/>
                <w:szCs w:val="21"/>
                <w:highlight w:val="none"/>
                <w:lang w:val="en-US" w:eastAsia="zh-CN"/>
              </w:rPr>
            </w:pPr>
            <w:r>
              <w:rPr>
                <w:rStyle w:val="34"/>
                <w:rFonts w:hint="eastAsia" w:ascii="仿宋" w:hAnsi="仿宋" w:eastAsia="仿宋" w:cs="仿宋"/>
                <w:b/>
                <w:bCs w:val="0"/>
                <w:color w:val="auto"/>
                <w:szCs w:val="21"/>
                <w:highlight w:val="none"/>
                <w:lang w:val="en-US" w:eastAsia="zh-CN"/>
              </w:rPr>
              <w:t>磋商报价（10分）</w:t>
            </w:r>
          </w:p>
        </w:tc>
        <w:tc>
          <w:tcPr>
            <w:tcW w:w="2357" w:type="dxa"/>
            <w:vAlign w:val="center"/>
          </w:tcPr>
          <w:p w14:paraId="66488475">
            <w:pPr>
              <w:spacing w:line="336" w:lineRule="auto"/>
              <w:jc w:val="center"/>
              <w:rPr>
                <w:rStyle w:val="34"/>
                <w:rFonts w:hint="default" w:ascii="仿宋" w:hAnsi="仿宋" w:eastAsia="仿宋" w:cs="仿宋"/>
                <w:color w:val="auto"/>
                <w:szCs w:val="21"/>
                <w:highlight w:val="none"/>
                <w:lang w:val="en-US" w:eastAsia="zh-CN"/>
              </w:rPr>
            </w:pPr>
            <w:r>
              <w:rPr>
                <w:rStyle w:val="34"/>
                <w:rFonts w:hint="eastAsia" w:ascii="仿宋" w:hAnsi="仿宋" w:eastAsia="仿宋" w:cs="仿宋"/>
                <w:color w:val="auto"/>
                <w:szCs w:val="21"/>
                <w:highlight w:val="none"/>
                <w:lang w:val="en-US" w:eastAsia="zh-CN"/>
              </w:rPr>
              <w:t>磋商报价</w:t>
            </w:r>
          </w:p>
        </w:tc>
        <w:tc>
          <w:tcPr>
            <w:tcW w:w="5581" w:type="dxa"/>
            <w:vAlign w:val="center"/>
          </w:tcPr>
          <w:p w14:paraId="68D7F294">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综合评分法中的价格分统一采用低价优先法计算，即满足磋商文件要求且最后报价最低的供应商的价格为磋商基准价，其价格分为满分。其他供应商的价格分统一按照下列公式计算：</w:t>
            </w:r>
          </w:p>
          <w:p w14:paraId="72AE7457">
            <w:pPr>
              <w:spacing w:line="336" w:lineRule="auto"/>
              <w:rPr>
                <w:rStyle w:val="34"/>
                <w:rFonts w:hint="default" w:ascii="仿宋" w:hAnsi="仿宋" w:eastAsia="仿宋" w:cs="仿宋"/>
                <w:color w:val="auto"/>
                <w:szCs w:val="21"/>
                <w:highlight w:val="none"/>
                <w:lang w:val="en-US" w:eastAsia="zh-CN"/>
              </w:rPr>
            </w:pPr>
            <w:r>
              <w:rPr>
                <w:rStyle w:val="34"/>
                <w:rFonts w:hint="eastAsia" w:ascii="仿宋" w:hAnsi="仿宋" w:eastAsia="仿宋" w:cs="仿宋"/>
                <w:color w:val="auto"/>
                <w:szCs w:val="21"/>
                <w:highlight w:val="none"/>
              </w:rPr>
              <w:t>磋商报价得分=（磋商基准价/最后磋商报价）×</w:t>
            </w:r>
            <w:r>
              <w:rPr>
                <w:rStyle w:val="34"/>
                <w:rFonts w:hint="eastAsia" w:ascii="仿宋" w:hAnsi="仿宋" w:eastAsia="仿宋" w:cs="仿宋"/>
                <w:color w:val="auto"/>
                <w:szCs w:val="21"/>
                <w:highlight w:val="none"/>
                <w:lang w:val="en-US" w:eastAsia="zh-CN"/>
              </w:rPr>
              <w:t>10</w:t>
            </w:r>
          </w:p>
          <w:p w14:paraId="0FCBAB77">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磋商基准价：满足磋商文件要求且最后报价最低的供应商的价格。</w:t>
            </w:r>
          </w:p>
          <w:p w14:paraId="0431A5F3">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注：投标仅能获得以下三种政策中的其中一种政策的价格扣除（最终价格给予10%的扣除），不重复享受。</w:t>
            </w:r>
          </w:p>
          <w:p w14:paraId="2E2F3A0B">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1）对小型和微型企业产品的最终价格给予10%的扣除，用扣除后的价格参与评审（如所投产品为小型或微型企业产品，须提供《中小企业声明函》，因所提供材料不全导致评标委员会无法评定时，评标价格不予扣除。</w:t>
            </w:r>
          </w:p>
          <w:p w14:paraId="5506F945">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2）根据《关于促进残疾人就业政府采购政策的通知》(财库[2017]141号)的规定，残疾人福利性单位优惠政策，残疾人福利性单位参与本项目投标时，提供《残疾人福利性单位声明函》(参照财库[2017]141号中相关格式)并对声明的真实性负责，视同小型、微型企业享受价格扣除等优惠政策。</w:t>
            </w:r>
          </w:p>
          <w:p w14:paraId="0570D0F9">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3）根据《关于政府采购支持监狱企业发展有关问题的通知》（财库〔2014〕68号）的规定，监狱企业视同小型、微型企业，享受评审中价格扣除等政策。监狱企业参加政府采购活动时，应当提供由省级以上监狱管理局、戒毒管理局（含新疆生产建设兵团）出具的属于监狱企业的证明文件。</w:t>
            </w:r>
          </w:p>
        </w:tc>
      </w:tr>
      <w:tr w14:paraId="0613B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6240DC3A">
            <w:pPr>
              <w:spacing w:before="60" w:after="60" w:line="336" w:lineRule="auto"/>
              <w:jc w:val="center"/>
              <w:rPr>
                <w:rStyle w:val="34"/>
                <w:rFonts w:hint="default" w:ascii="仿宋" w:hAnsi="仿宋" w:eastAsia="仿宋" w:cs="仿宋"/>
                <w:b/>
                <w:color w:val="auto"/>
                <w:szCs w:val="21"/>
                <w:highlight w:val="none"/>
                <w:lang w:val="en-US" w:eastAsia="zh-CN"/>
              </w:rPr>
            </w:pPr>
          </w:p>
        </w:tc>
        <w:tc>
          <w:tcPr>
            <w:tcW w:w="1224" w:type="dxa"/>
            <w:vMerge w:val="restart"/>
            <w:vAlign w:val="center"/>
          </w:tcPr>
          <w:p w14:paraId="5F7B32E2">
            <w:pPr>
              <w:spacing w:before="60" w:after="60" w:line="336" w:lineRule="auto"/>
              <w:jc w:val="center"/>
              <w:rPr>
                <w:rStyle w:val="34"/>
                <w:rFonts w:hint="eastAsia" w:ascii="仿宋" w:hAnsi="仿宋" w:eastAsia="仿宋" w:cs="仿宋"/>
                <w:b/>
                <w:color w:val="auto"/>
                <w:szCs w:val="21"/>
                <w:highlight w:val="none"/>
                <w:lang w:eastAsia="zh-CN"/>
              </w:rPr>
            </w:pPr>
            <w:r>
              <w:rPr>
                <w:rStyle w:val="34"/>
                <w:rFonts w:hint="eastAsia" w:ascii="仿宋" w:hAnsi="仿宋" w:eastAsia="仿宋" w:cs="仿宋"/>
                <w:b/>
                <w:color w:val="auto"/>
                <w:szCs w:val="21"/>
                <w:highlight w:val="none"/>
              </w:rPr>
              <w:t>技术及商务部分</w:t>
            </w:r>
            <w:r>
              <w:rPr>
                <w:rStyle w:val="34"/>
                <w:rFonts w:hint="eastAsia" w:ascii="仿宋" w:hAnsi="仿宋" w:eastAsia="仿宋" w:cs="仿宋"/>
                <w:b/>
                <w:color w:val="auto"/>
                <w:szCs w:val="21"/>
                <w:highlight w:val="none"/>
                <w:lang w:eastAsia="zh-CN"/>
              </w:rPr>
              <w:t>（</w:t>
            </w:r>
            <w:r>
              <w:rPr>
                <w:rStyle w:val="34"/>
                <w:rFonts w:hint="eastAsia" w:ascii="仿宋" w:hAnsi="仿宋" w:eastAsia="仿宋" w:cs="仿宋"/>
                <w:b/>
                <w:color w:val="auto"/>
                <w:szCs w:val="21"/>
                <w:highlight w:val="none"/>
                <w:lang w:val="en-US" w:eastAsia="zh-CN"/>
              </w:rPr>
              <w:t>90分</w:t>
            </w:r>
            <w:r>
              <w:rPr>
                <w:rStyle w:val="34"/>
                <w:rFonts w:hint="eastAsia" w:ascii="仿宋" w:hAnsi="仿宋" w:eastAsia="仿宋" w:cs="仿宋"/>
                <w:b/>
                <w:color w:val="auto"/>
                <w:szCs w:val="21"/>
                <w:highlight w:val="none"/>
                <w:lang w:eastAsia="zh-CN"/>
              </w:rPr>
              <w:t>）</w:t>
            </w:r>
          </w:p>
        </w:tc>
        <w:tc>
          <w:tcPr>
            <w:tcW w:w="2357" w:type="dxa"/>
            <w:vAlign w:val="center"/>
          </w:tcPr>
          <w:p w14:paraId="41DB1647">
            <w:pPr>
              <w:spacing w:line="336" w:lineRule="auto"/>
              <w:jc w:val="center"/>
              <w:rPr>
                <w:rStyle w:val="34"/>
                <w:rFonts w:hint="eastAsia" w:ascii="仿宋" w:hAnsi="仿宋" w:eastAsia="仿宋" w:cs="仿宋"/>
                <w:color w:val="auto"/>
                <w:sz w:val="21"/>
                <w:szCs w:val="21"/>
                <w:highlight w:val="none"/>
                <w:lang w:eastAsia="zh-CN"/>
              </w:rPr>
            </w:pPr>
            <w:r>
              <w:rPr>
                <w:rFonts w:hint="eastAsia" w:ascii="仿宋" w:hAnsi="仿宋" w:eastAsia="仿宋" w:cs="仿宋"/>
                <w:color w:val="auto"/>
                <w:szCs w:val="21"/>
                <w:highlight w:val="none"/>
              </w:rPr>
              <w:t>服务</w:t>
            </w:r>
            <w:r>
              <w:rPr>
                <w:rFonts w:hint="eastAsia" w:ascii="仿宋" w:hAnsi="仿宋" w:eastAsia="仿宋" w:cs="仿宋"/>
                <w:color w:val="auto"/>
                <w:szCs w:val="21"/>
                <w:highlight w:val="none"/>
                <w:lang w:val="en-US" w:eastAsia="zh-CN"/>
              </w:rPr>
              <w:t>工作</w:t>
            </w:r>
            <w:r>
              <w:rPr>
                <w:rFonts w:hint="eastAsia" w:ascii="仿宋" w:hAnsi="仿宋" w:eastAsia="仿宋" w:cs="仿宋"/>
                <w:color w:val="auto"/>
                <w:szCs w:val="21"/>
                <w:highlight w:val="none"/>
              </w:rPr>
              <w:t>方案评审（满分：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分）</w:t>
            </w:r>
          </w:p>
        </w:tc>
        <w:tc>
          <w:tcPr>
            <w:tcW w:w="5581" w:type="dxa"/>
            <w:vAlign w:val="center"/>
          </w:tcPr>
          <w:p w14:paraId="24A9CC47">
            <w:pPr>
              <w:spacing w:line="336" w:lineRule="auto"/>
              <w:rPr>
                <w:rStyle w:val="34"/>
                <w:rFonts w:hint="eastAsia" w:ascii="仿宋" w:hAnsi="仿宋" w:eastAsia="仿宋" w:cs="仿宋"/>
                <w:color w:val="auto"/>
                <w:sz w:val="21"/>
                <w:szCs w:val="21"/>
                <w:highlight w:val="none"/>
              </w:rPr>
            </w:pPr>
            <w:r>
              <w:rPr>
                <w:rStyle w:val="34"/>
                <w:rFonts w:hint="eastAsia" w:ascii="仿宋" w:hAnsi="仿宋" w:eastAsia="仿宋" w:cs="仿宋"/>
                <w:color w:val="auto"/>
                <w:szCs w:val="21"/>
                <w:highlight w:val="none"/>
              </w:rPr>
              <w:t>a.</w:t>
            </w:r>
            <w:r>
              <w:rPr>
                <w:rStyle w:val="34"/>
                <w:rFonts w:hint="eastAsia" w:ascii="仿宋" w:hAnsi="仿宋" w:eastAsia="仿宋" w:cs="仿宋"/>
                <w:color w:val="auto"/>
                <w:szCs w:val="21"/>
                <w:highlight w:val="none"/>
                <w:lang w:val="en-US" w:eastAsia="zh-CN"/>
              </w:rPr>
              <w:t>针对各个服务工作阶段</w:t>
            </w:r>
            <w:r>
              <w:rPr>
                <w:rStyle w:val="34"/>
                <w:rFonts w:hint="eastAsia" w:ascii="仿宋" w:hAnsi="仿宋" w:eastAsia="仿宋" w:cs="仿宋"/>
                <w:color w:val="auto"/>
                <w:sz w:val="21"/>
                <w:szCs w:val="21"/>
                <w:highlight w:val="none"/>
              </w:rPr>
              <w:t>工作</w:t>
            </w:r>
            <w:r>
              <w:rPr>
                <w:rStyle w:val="34"/>
                <w:rFonts w:hint="eastAsia" w:ascii="仿宋" w:hAnsi="仿宋" w:eastAsia="仿宋" w:cs="仿宋"/>
                <w:color w:val="auto"/>
                <w:sz w:val="21"/>
                <w:szCs w:val="21"/>
                <w:highlight w:val="none"/>
                <w:lang w:val="en-US" w:eastAsia="zh-CN"/>
              </w:rPr>
              <w:t>方案</w:t>
            </w:r>
            <w:r>
              <w:rPr>
                <w:rStyle w:val="34"/>
                <w:rFonts w:hint="eastAsia" w:ascii="仿宋" w:hAnsi="仿宋" w:eastAsia="仿宋" w:cs="仿宋"/>
                <w:color w:val="auto"/>
                <w:sz w:val="21"/>
                <w:szCs w:val="21"/>
                <w:highlight w:val="none"/>
              </w:rPr>
              <w:t>思路清晰，重点突出，工作方案考虑全面，科学且切实可行，有较强的指导性、针对性，思路充分体现项目特点及</w:t>
            </w:r>
            <w:r>
              <w:rPr>
                <w:rStyle w:val="34"/>
                <w:rFonts w:hint="eastAsia" w:ascii="仿宋" w:hAnsi="仿宋" w:eastAsia="仿宋" w:cs="仿宋"/>
                <w:color w:val="auto"/>
                <w:sz w:val="21"/>
                <w:szCs w:val="21"/>
                <w:highlight w:val="none"/>
                <w:lang w:val="en-US" w:eastAsia="zh-CN"/>
              </w:rPr>
              <w:t>采购</w:t>
            </w:r>
            <w:r>
              <w:rPr>
                <w:rStyle w:val="34"/>
                <w:rFonts w:hint="eastAsia" w:ascii="仿宋" w:hAnsi="仿宋" w:eastAsia="仿宋" w:cs="仿宋"/>
                <w:color w:val="auto"/>
                <w:sz w:val="21"/>
                <w:szCs w:val="21"/>
                <w:highlight w:val="none"/>
              </w:rPr>
              <w:t>人需求的</w:t>
            </w:r>
            <w:r>
              <w:rPr>
                <w:rStyle w:val="34"/>
                <w:rFonts w:hint="eastAsia" w:ascii="仿宋" w:hAnsi="仿宋" w:eastAsia="仿宋" w:cs="仿宋"/>
                <w:color w:val="auto"/>
                <w:sz w:val="21"/>
                <w:szCs w:val="21"/>
                <w:highlight w:val="none"/>
                <w:lang w:eastAsia="zh-CN"/>
              </w:rPr>
              <w:t>，</w:t>
            </w:r>
            <w:r>
              <w:rPr>
                <w:rStyle w:val="34"/>
                <w:rFonts w:hint="eastAsia" w:ascii="仿宋" w:hAnsi="仿宋" w:eastAsia="仿宋" w:cs="仿宋"/>
                <w:color w:val="auto"/>
                <w:sz w:val="21"/>
                <w:szCs w:val="21"/>
                <w:highlight w:val="none"/>
              </w:rPr>
              <w:t>得21-30分；</w:t>
            </w:r>
          </w:p>
          <w:p w14:paraId="321E909D">
            <w:pPr>
              <w:spacing w:line="336" w:lineRule="auto"/>
              <w:rPr>
                <w:rStyle w:val="34"/>
                <w:rFonts w:hint="eastAsia" w:ascii="仿宋" w:hAnsi="仿宋" w:eastAsia="仿宋" w:cs="仿宋"/>
                <w:color w:val="auto"/>
                <w:sz w:val="21"/>
                <w:szCs w:val="21"/>
                <w:highlight w:val="none"/>
              </w:rPr>
            </w:pPr>
            <w:r>
              <w:rPr>
                <w:rStyle w:val="34"/>
                <w:rFonts w:hint="eastAsia" w:ascii="仿宋" w:hAnsi="仿宋" w:eastAsia="仿宋" w:cs="仿宋"/>
                <w:color w:val="auto"/>
                <w:szCs w:val="21"/>
                <w:highlight w:val="none"/>
              </w:rPr>
              <w:t>b.</w:t>
            </w:r>
            <w:r>
              <w:rPr>
                <w:rStyle w:val="34"/>
                <w:rFonts w:hint="eastAsia" w:ascii="仿宋" w:hAnsi="仿宋" w:eastAsia="仿宋" w:cs="仿宋"/>
                <w:color w:val="auto"/>
                <w:szCs w:val="21"/>
                <w:highlight w:val="none"/>
                <w:lang w:val="en-US" w:eastAsia="zh-CN"/>
              </w:rPr>
              <w:t>针对各个服务工作阶段</w:t>
            </w:r>
            <w:r>
              <w:rPr>
                <w:rStyle w:val="34"/>
                <w:rFonts w:hint="eastAsia" w:ascii="仿宋" w:hAnsi="仿宋" w:eastAsia="仿宋" w:cs="仿宋"/>
                <w:color w:val="auto"/>
                <w:sz w:val="21"/>
                <w:szCs w:val="21"/>
                <w:highlight w:val="none"/>
              </w:rPr>
              <w:t>工作</w:t>
            </w:r>
            <w:r>
              <w:rPr>
                <w:rStyle w:val="34"/>
                <w:rFonts w:hint="eastAsia" w:ascii="仿宋" w:hAnsi="仿宋" w:eastAsia="仿宋" w:cs="仿宋"/>
                <w:color w:val="auto"/>
                <w:sz w:val="21"/>
                <w:szCs w:val="21"/>
                <w:highlight w:val="none"/>
                <w:lang w:val="en-US" w:eastAsia="zh-CN"/>
              </w:rPr>
              <w:t>方案</w:t>
            </w:r>
            <w:r>
              <w:rPr>
                <w:rStyle w:val="34"/>
                <w:rFonts w:hint="eastAsia" w:ascii="仿宋" w:hAnsi="仿宋" w:eastAsia="仿宋" w:cs="仿宋"/>
                <w:color w:val="auto"/>
                <w:sz w:val="21"/>
                <w:szCs w:val="21"/>
                <w:highlight w:val="none"/>
              </w:rPr>
              <w:t>思路基本清晰，工作方案基本合理，指导性、针对性一般，重点一般，理念一般，思路基本体现项目特点及</w:t>
            </w:r>
            <w:r>
              <w:rPr>
                <w:rStyle w:val="34"/>
                <w:rFonts w:hint="eastAsia" w:ascii="仿宋" w:hAnsi="仿宋" w:eastAsia="仿宋" w:cs="仿宋"/>
                <w:color w:val="auto"/>
                <w:sz w:val="21"/>
                <w:szCs w:val="21"/>
                <w:highlight w:val="none"/>
                <w:lang w:val="en-US" w:eastAsia="zh-CN"/>
              </w:rPr>
              <w:t>采购</w:t>
            </w:r>
            <w:r>
              <w:rPr>
                <w:rStyle w:val="34"/>
                <w:rFonts w:hint="eastAsia" w:ascii="仿宋" w:hAnsi="仿宋" w:eastAsia="仿宋" w:cs="仿宋"/>
                <w:color w:val="auto"/>
                <w:sz w:val="21"/>
                <w:szCs w:val="21"/>
                <w:highlight w:val="none"/>
              </w:rPr>
              <w:t>人需求的</w:t>
            </w:r>
            <w:r>
              <w:rPr>
                <w:rStyle w:val="34"/>
                <w:rFonts w:hint="eastAsia" w:ascii="仿宋" w:hAnsi="仿宋" w:eastAsia="仿宋" w:cs="仿宋"/>
                <w:color w:val="auto"/>
                <w:sz w:val="21"/>
                <w:szCs w:val="21"/>
                <w:highlight w:val="none"/>
                <w:lang w:eastAsia="zh-CN"/>
              </w:rPr>
              <w:t>，</w:t>
            </w:r>
            <w:r>
              <w:rPr>
                <w:rStyle w:val="34"/>
                <w:rFonts w:hint="eastAsia" w:ascii="仿宋" w:hAnsi="仿宋" w:eastAsia="仿宋" w:cs="仿宋"/>
                <w:color w:val="auto"/>
                <w:sz w:val="21"/>
                <w:szCs w:val="21"/>
                <w:highlight w:val="none"/>
              </w:rPr>
              <w:t>得11-20分；</w:t>
            </w:r>
          </w:p>
          <w:p w14:paraId="7987FDD6">
            <w:pPr>
              <w:spacing w:line="336" w:lineRule="auto"/>
              <w:rPr>
                <w:rStyle w:val="34"/>
                <w:rFonts w:hint="eastAsia" w:ascii="仿宋" w:hAnsi="仿宋" w:eastAsia="仿宋" w:cs="仿宋"/>
                <w:color w:val="auto"/>
                <w:sz w:val="21"/>
                <w:szCs w:val="21"/>
                <w:highlight w:val="none"/>
              </w:rPr>
            </w:pPr>
            <w:r>
              <w:rPr>
                <w:rStyle w:val="34"/>
                <w:rFonts w:hint="eastAsia" w:ascii="仿宋" w:hAnsi="仿宋" w:eastAsia="仿宋" w:cs="仿宋"/>
                <w:color w:val="auto"/>
                <w:szCs w:val="21"/>
                <w:highlight w:val="none"/>
              </w:rPr>
              <w:t>c.</w:t>
            </w:r>
            <w:r>
              <w:rPr>
                <w:rStyle w:val="34"/>
                <w:rFonts w:hint="eastAsia" w:ascii="仿宋" w:hAnsi="仿宋" w:eastAsia="仿宋" w:cs="仿宋"/>
                <w:color w:val="auto"/>
                <w:szCs w:val="21"/>
                <w:highlight w:val="none"/>
                <w:lang w:val="en-US" w:eastAsia="zh-CN"/>
              </w:rPr>
              <w:t>针对各个服务工作阶段</w:t>
            </w:r>
            <w:r>
              <w:rPr>
                <w:rStyle w:val="34"/>
                <w:rFonts w:hint="eastAsia" w:ascii="仿宋" w:hAnsi="仿宋" w:eastAsia="仿宋" w:cs="仿宋"/>
                <w:color w:val="auto"/>
                <w:sz w:val="21"/>
                <w:szCs w:val="21"/>
                <w:highlight w:val="none"/>
              </w:rPr>
              <w:t>工作</w:t>
            </w:r>
            <w:r>
              <w:rPr>
                <w:rStyle w:val="34"/>
                <w:rFonts w:hint="eastAsia" w:ascii="仿宋" w:hAnsi="仿宋" w:eastAsia="仿宋" w:cs="仿宋"/>
                <w:color w:val="auto"/>
                <w:sz w:val="21"/>
                <w:szCs w:val="21"/>
                <w:highlight w:val="none"/>
                <w:lang w:val="en-US" w:eastAsia="zh-CN"/>
              </w:rPr>
              <w:t>方案</w:t>
            </w:r>
            <w:r>
              <w:rPr>
                <w:rStyle w:val="34"/>
                <w:rFonts w:hint="eastAsia" w:ascii="仿宋" w:hAnsi="仿宋" w:eastAsia="仿宋" w:cs="仿宋"/>
                <w:color w:val="auto"/>
                <w:sz w:val="21"/>
                <w:szCs w:val="21"/>
                <w:highlight w:val="none"/>
              </w:rPr>
              <w:t>思路模糊，工作方案内容缺失，指导性、针对性较差，重点不突出的</w:t>
            </w:r>
            <w:r>
              <w:rPr>
                <w:rStyle w:val="34"/>
                <w:rFonts w:hint="eastAsia" w:ascii="仿宋" w:hAnsi="仿宋" w:eastAsia="仿宋" w:cs="仿宋"/>
                <w:color w:val="auto"/>
                <w:sz w:val="21"/>
                <w:szCs w:val="21"/>
                <w:highlight w:val="none"/>
                <w:lang w:eastAsia="zh-CN"/>
              </w:rPr>
              <w:t>，</w:t>
            </w:r>
            <w:r>
              <w:rPr>
                <w:rStyle w:val="34"/>
                <w:rFonts w:hint="eastAsia" w:ascii="仿宋" w:hAnsi="仿宋" w:eastAsia="仿宋" w:cs="仿宋"/>
                <w:color w:val="auto"/>
                <w:sz w:val="21"/>
                <w:szCs w:val="21"/>
                <w:highlight w:val="none"/>
              </w:rPr>
              <w:t>得0-10分。</w:t>
            </w:r>
          </w:p>
        </w:tc>
      </w:tr>
      <w:tr w14:paraId="06A55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39CDBB20">
            <w:pPr>
              <w:spacing w:before="60" w:after="60" w:line="336" w:lineRule="auto"/>
              <w:jc w:val="center"/>
              <w:rPr>
                <w:rStyle w:val="34"/>
                <w:rFonts w:hint="default" w:ascii="仿宋" w:hAnsi="仿宋" w:eastAsia="仿宋" w:cs="仿宋"/>
                <w:b/>
                <w:color w:val="auto"/>
                <w:szCs w:val="21"/>
                <w:highlight w:val="none"/>
                <w:lang w:val="en-US" w:eastAsia="zh-CN"/>
              </w:rPr>
            </w:pPr>
          </w:p>
        </w:tc>
        <w:tc>
          <w:tcPr>
            <w:tcW w:w="1224" w:type="dxa"/>
            <w:vMerge w:val="continue"/>
            <w:vAlign w:val="center"/>
          </w:tcPr>
          <w:p w14:paraId="44ED02B9">
            <w:pPr>
              <w:spacing w:before="60" w:after="60" w:line="336" w:lineRule="auto"/>
              <w:jc w:val="center"/>
              <w:rPr>
                <w:rStyle w:val="34"/>
                <w:rFonts w:hint="eastAsia" w:ascii="仿宋" w:hAnsi="仿宋" w:eastAsia="仿宋" w:cs="仿宋"/>
                <w:b/>
                <w:color w:val="auto"/>
                <w:szCs w:val="21"/>
                <w:highlight w:val="none"/>
              </w:rPr>
            </w:pPr>
          </w:p>
        </w:tc>
        <w:tc>
          <w:tcPr>
            <w:tcW w:w="2357" w:type="dxa"/>
            <w:vAlign w:val="center"/>
          </w:tcPr>
          <w:p w14:paraId="5F79A2DB">
            <w:pPr>
              <w:spacing w:line="336" w:lineRule="auto"/>
              <w:jc w:val="center"/>
              <w:rPr>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项目的特点、关键性技术问题的认识及对策措施</w:t>
            </w:r>
            <w:r>
              <w:rPr>
                <w:rStyle w:val="34"/>
                <w:rFonts w:hint="eastAsia" w:ascii="仿宋" w:hAnsi="仿宋" w:eastAsia="仿宋" w:cs="仿宋"/>
                <w:color w:val="auto"/>
                <w:szCs w:val="21"/>
                <w:highlight w:val="none"/>
                <w:lang w:val="en-US" w:eastAsia="zh-CN"/>
              </w:rPr>
              <w:t>评审</w:t>
            </w:r>
            <w:r>
              <w:rPr>
                <w:rStyle w:val="34"/>
                <w:rFonts w:hint="eastAsia" w:ascii="仿宋" w:hAnsi="仿宋" w:eastAsia="仿宋" w:cs="仿宋"/>
                <w:color w:val="auto"/>
                <w:szCs w:val="21"/>
                <w:highlight w:val="none"/>
              </w:rPr>
              <w:t>（满分</w:t>
            </w:r>
            <w:r>
              <w:rPr>
                <w:rStyle w:val="34"/>
                <w:rFonts w:hint="eastAsia" w:ascii="仿宋" w:hAnsi="仿宋" w:eastAsia="仿宋" w:cs="仿宋"/>
                <w:color w:val="auto"/>
                <w:szCs w:val="21"/>
                <w:highlight w:val="none"/>
                <w:lang w:val="en-US" w:eastAsia="zh-CN"/>
              </w:rPr>
              <w:t>15</w:t>
            </w:r>
            <w:r>
              <w:rPr>
                <w:rStyle w:val="34"/>
                <w:rFonts w:hint="eastAsia" w:ascii="仿宋" w:hAnsi="仿宋" w:eastAsia="仿宋" w:cs="仿宋"/>
                <w:color w:val="auto"/>
                <w:szCs w:val="21"/>
                <w:highlight w:val="none"/>
              </w:rPr>
              <w:t>分）</w:t>
            </w:r>
          </w:p>
        </w:tc>
        <w:tc>
          <w:tcPr>
            <w:tcW w:w="5581" w:type="dxa"/>
            <w:vAlign w:val="center"/>
          </w:tcPr>
          <w:p w14:paraId="7872EDFA">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a.对项目特点、关键性技术问题的叙述重点突出、系统性较强，考虑全面，对策措施科学且切实可行的得</w:t>
            </w:r>
            <w:r>
              <w:rPr>
                <w:rStyle w:val="34"/>
                <w:rFonts w:hint="eastAsia" w:ascii="仿宋" w:hAnsi="仿宋" w:eastAsia="仿宋" w:cs="仿宋"/>
                <w:color w:val="auto"/>
                <w:szCs w:val="21"/>
                <w:highlight w:val="none"/>
                <w:lang w:val="en-US" w:eastAsia="zh-CN"/>
              </w:rPr>
              <w:t>10-15</w:t>
            </w:r>
            <w:r>
              <w:rPr>
                <w:rStyle w:val="34"/>
                <w:rFonts w:hint="eastAsia" w:ascii="仿宋" w:hAnsi="仿宋" w:eastAsia="仿宋" w:cs="仿宋"/>
                <w:color w:val="auto"/>
                <w:szCs w:val="21"/>
                <w:highlight w:val="none"/>
              </w:rPr>
              <w:t>分。</w:t>
            </w:r>
          </w:p>
          <w:p w14:paraId="72FEE9B0">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b.对项目特点、关键性技术问题的叙述重点基本把握、系统性较差，对策措施存在一定的瑕疵的得</w:t>
            </w:r>
            <w:r>
              <w:rPr>
                <w:rStyle w:val="34"/>
                <w:rFonts w:hint="eastAsia" w:ascii="仿宋" w:hAnsi="仿宋" w:eastAsia="仿宋" w:cs="仿宋"/>
                <w:color w:val="auto"/>
                <w:szCs w:val="21"/>
                <w:highlight w:val="none"/>
                <w:lang w:val="en-US" w:eastAsia="zh-CN"/>
              </w:rPr>
              <w:t>5-9</w:t>
            </w:r>
            <w:r>
              <w:rPr>
                <w:rStyle w:val="34"/>
                <w:rFonts w:hint="eastAsia" w:ascii="仿宋" w:hAnsi="仿宋" w:eastAsia="仿宋" w:cs="仿宋"/>
                <w:color w:val="auto"/>
                <w:szCs w:val="21"/>
                <w:highlight w:val="none"/>
              </w:rPr>
              <w:t>分。</w:t>
            </w:r>
          </w:p>
          <w:p w14:paraId="0B144105">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c.对项目特点、关键性技术问题的叙述思路不清晰，系统性差，对策措施存在较大瑕疵的得</w:t>
            </w:r>
            <w:r>
              <w:rPr>
                <w:rStyle w:val="34"/>
                <w:rFonts w:hint="eastAsia" w:ascii="仿宋" w:hAnsi="仿宋" w:eastAsia="仿宋" w:cs="仿宋"/>
                <w:color w:val="auto"/>
                <w:szCs w:val="21"/>
                <w:highlight w:val="none"/>
                <w:lang w:val="en-US" w:eastAsia="zh-CN"/>
              </w:rPr>
              <w:t>1-4</w:t>
            </w:r>
            <w:r>
              <w:rPr>
                <w:rStyle w:val="34"/>
                <w:rFonts w:hint="eastAsia" w:ascii="仿宋" w:hAnsi="仿宋" w:eastAsia="仿宋" w:cs="仿宋"/>
                <w:color w:val="auto"/>
                <w:szCs w:val="21"/>
                <w:highlight w:val="none"/>
              </w:rPr>
              <w:t>分。</w:t>
            </w:r>
          </w:p>
        </w:tc>
      </w:tr>
      <w:tr w14:paraId="60625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07D50F65">
            <w:pPr>
              <w:spacing w:before="60" w:after="60" w:line="336" w:lineRule="auto"/>
              <w:jc w:val="center"/>
              <w:rPr>
                <w:rStyle w:val="34"/>
                <w:rFonts w:hint="eastAsia" w:ascii="仿宋" w:hAnsi="仿宋" w:eastAsia="仿宋" w:cs="仿宋"/>
                <w:b/>
                <w:color w:val="auto"/>
                <w:szCs w:val="21"/>
                <w:highlight w:val="none"/>
                <w:lang w:val="en-US" w:eastAsia="zh-CN"/>
              </w:rPr>
            </w:pPr>
          </w:p>
        </w:tc>
        <w:tc>
          <w:tcPr>
            <w:tcW w:w="1224" w:type="dxa"/>
            <w:vMerge w:val="continue"/>
            <w:vAlign w:val="center"/>
          </w:tcPr>
          <w:p w14:paraId="2975BC45">
            <w:pPr>
              <w:spacing w:before="60" w:after="60" w:line="336" w:lineRule="auto"/>
              <w:jc w:val="center"/>
              <w:rPr>
                <w:rStyle w:val="34"/>
                <w:rFonts w:hint="eastAsia" w:ascii="仿宋" w:hAnsi="仿宋" w:eastAsia="仿宋" w:cs="仿宋"/>
                <w:b/>
                <w:color w:val="auto"/>
                <w:szCs w:val="21"/>
                <w:highlight w:val="none"/>
              </w:rPr>
            </w:pPr>
          </w:p>
        </w:tc>
        <w:tc>
          <w:tcPr>
            <w:tcW w:w="2357" w:type="dxa"/>
            <w:vAlign w:val="center"/>
          </w:tcPr>
          <w:p w14:paraId="11E47F0E">
            <w:pPr>
              <w:spacing w:line="336" w:lineRule="auto"/>
              <w:jc w:val="center"/>
              <w:rPr>
                <w:rStyle w:val="34"/>
                <w:rFonts w:hint="eastAsia" w:ascii="仿宋" w:hAnsi="仿宋" w:eastAsia="仿宋" w:cs="仿宋"/>
                <w:color w:val="auto"/>
                <w:sz w:val="21"/>
                <w:szCs w:val="21"/>
                <w:highlight w:val="none"/>
                <w:lang w:eastAsia="zh-CN"/>
              </w:rPr>
            </w:pPr>
            <w:r>
              <w:rPr>
                <w:rFonts w:hint="eastAsia" w:ascii="仿宋" w:hAnsi="仿宋" w:eastAsia="仿宋" w:cs="仿宋"/>
                <w:color w:val="auto"/>
                <w:szCs w:val="21"/>
                <w:highlight w:val="none"/>
              </w:rPr>
              <w:t>服务质量承诺及保证措施评审（满分：</w:t>
            </w:r>
            <w:r>
              <w:rPr>
                <w:rFonts w:hint="eastAsia" w:ascii="仿宋" w:hAnsi="仿宋" w:eastAsia="仿宋" w:cs="仿宋"/>
                <w:color w:val="auto"/>
                <w:szCs w:val="21"/>
                <w:highlight w:val="none"/>
                <w:lang w:val="en-US" w:eastAsia="zh-CN"/>
              </w:rPr>
              <w:t>15</w:t>
            </w:r>
            <w:r>
              <w:rPr>
                <w:rFonts w:hint="eastAsia" w:ascii="仿宋" w:hAnsi="仿宋" w:eastAsia="仿宋" w:cs="仿宋"/>
                <w:color w:val="auto"/>
                <w:szCs w:val="21"/>
                <w:highlight w:val="none"/>
              </w:rPr>
              <w:t>分）</w:t>
            </w:r>
          </w:p>
        </w:tc>
        <w:tc>
          <w:tcPr>
            <w:tcW w:w="5581" w:type="dxa"/>
            <w:vAlign w:val="center"/>
          </w:tcPr>
          <w:p w14:paraId="512E0E68">
            <w:pPr>
              <w:spacing w:line="336"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a.质量保证及违约承诺合理性、可行性、针对性较强，并有详细有力的处罚措施的得</w:t>
            </w:r>
            <w:r>
              <w:rPr>
                <w:rStyle w:val="34"/>
                <w:rFonts w:hint="eastAsia" w:ascii="仿宋" w:hAnsi="仿宋" w:eastAsia="仿宋" w:cs="仿宋"/>
                <w:color w:val="auto"/>
                <w:szCs w:val="21"/>
                <w:highlight w:val="none"/>
                <w:lang w:val="en-US" w:eastAsia="zh-CN"/>
              </w:rPr>
              <w:t>10-15</w:t>
            </w:r>
            <w:r>
              <w:rPr>
                <w:rStyle w:val="34"/>
                <w:rFonts w:hint="eastAsia" w:ascii="仿宋" w:hAnsi="仿宋" w:eastAsia="仿宋" w:cs="仿宋"/>
                <w:color w:val="auto"/>
                <w:szCs w:val="21"/>
                <w:highlight w:val="none"/>
              </w:rPr>
              <w:t>分；</w:t>
            </w:r>
          </w:p>
          <w:p w14:paraId="75F96F90">
            <w:pPr>
              <w:spacing w:line="336"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b.质量保证及违约承诺合理性、可行性、针对性一般，并有简单的处罚措施的得</w:t>
            </w:r>
            <w:r>
              <w:rPr>
                <w:rStyle w:val="34"/>
                <w:rFonts w:hint="eastAsia" w:ascii="仿宋" w:hAnsi="仿宋" w:eastAsia="仿宋" w:cs="仿宋"/>
                <w:color w:val="auto"/>
                <w:szCs w:val="21"/>
                <w:highlight w:val="none"/>
                <w:lang w:val="en-US" w:eastAsia="zh-CN"/>
              </w:rPr>
              <w:t>5-9</w:t>
            </w:r>
            <w:r>
              <w:rPr>
                <w:rStyle w:val="34"/>
                <w:rFonts w:hint="eastAsia" w:ascii="仿宋" w:hAnsi="仿宋" w:eastAsia="仿宋" w:cs="仿宋"/>
                <w:color w:val="auto"/>
                <w:szCs w:val="21"/>
                <w:highlight w:val="none"/>
              </w:rPr>
              <w:t>分；</w:t>
            </w:r>
          </w:p>
          <w:p w14:paraId="33D350C8">
            <w:pPr>
              <w:spacing w:line="336" w:lineRule="auto"/>
              <w:rPr>
                <w:rStyle w:val="34"/>
                <w:rFonts w:hint="eastAsia" w:ascii="仿宋" w:hAnsi="仿宋" w:eastAsia="仿宋" w:cs="仿宋"/>
                <w:color w:val="auto"/>
                <w:sz w:val="21"/>
                <w:szCs w:val="21"/>
                <w:highlight w:val="none"/>
              </w:rPr>
            </w:pPr>
            <w:r>
              <w:rPr>
                <w:rStyle w:val="34"/>
                <w:rFonts w:hint="eastAsia" w:ascii="仿宋" w:hAnsi="仿宋" w:eastAsia="仿宋" w:cs="仿宋"/>
                <w:color w:val="auto"/>
                <w:szCs w:val="21"/>
                <w:highlight w:val="none"/>
              </w:rPr>
              <w:t>c.质量保证及违约承诺合理性、可行性、针对性较差的得1-</w:t>
            </w:r>
            <w:r>
              <w:rPr>
                <w:rStyle w:val="34"/>
                <w:rFonts w:hint="eastAsia" w:ascii="仿宋" w:hAnsi="仿宋" w:eastAsia="仿宋" w:cs="仿宋"/>
                <w:color w:val="auto"/>
                <w:szCs w:val="21"/>
                <w:highlight w:val="none"/>
                <w:lang w:val="en-US" w:eastAsia="zh-CN"/>
              </w:rPr>
              <w:t>4</w:t>
            </w:r>
            <w:r>
              <w:rPr>
                <w:rStyle w:val="34"/>
                <w:rFonts w:hint="eastAsia" w:ascii="仿宋" w:hAnsi="仿宋" w:eastAsia="仿宋" w:cs="仿宋"/>
                <w:color w:val="auto"/>
                <w:szCs w:val="21"/>
                <w:highlight w:val="none"/>
              </w:rPr>
              <w:t>分。</w:t>
            </w:r>
          </w:p>
        </w:tc>
      </w:tr>
      <w:tr w14:paraId="3FF7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42760008">
            <w:pPr>
              <w:spacing w:before="60" w:after="60" w:line="336" w:lineRule="auto"/>
              <w:jc w:val="center"/>
              <w:rPr>
                <w:rStyle w:val="34"/>
                <w:rFonts w:hint="eastAsia" w:ascii="仿宋" w:hAnsi="仿宋" w:eastAsia="仿宋" w:cs="仿宋"/>
                <w:b/>
                <w:color w:val="auto"/>
                <w:szCs w:val="21"/>
                <w:highlight w:val="none"/>
                <w:lang w:val="en-US" w:eastAsia="zh-CN"/>
              </w:rPr>
            </w:pPr>
          </w:p>
        </w:tc>
        <w:tc>
          <w:tcPr>
            <w:tcW w:w="1224" w:type="dxa"/>
            <w:vMerge w:val="continue"/>
            <w:vAlign w:val="center"/>
          </w:tcPr>
          <w:p w14:paraId="42A79776">
            <w:pPr>
              <w:spacing w:before="60" w:after="60" w:line="336" w:lineRule="auto"/>
              <w:jc w:val="center"/>
              <w:rPr>
                <w:rStyle w:val="34"/>
                <w:rFonts w:hint="eastAsia" w:ascii="仿宋" w:hAnsi="仿宋" w:eastAsia="仿宋" w:cs="仿宋"/>
                <w:b/>
                <w:color w:val="auto"/>
                <w:szCs w:val="21"/>
                <w:highlight w:val="none"/>
              </w:rPr>
            </w:pPr>
          </w:p>
        </w:tc>
        <w:tc>
          <w:tcPr>
            <w:tcW w:w="2357" w:type="dxa"/>
            <w:vAlign w:val="center"/>
          </w:tcPr>
          <w:p w14:paraId="61F698A0">
            <w:pPr>
              <w:spacing w:line="336" w:lineRule="auto"/>
              <w:jc w:val="center"/>
              <w:rPr>
                <w:rStyle w:val="34"/>
                <w:rFonts w:hint="eastAsia" w:ascii="仿宋" w:hAnsi="仿宋" w:eastAsia="仿宋" w:cs="仿宋"/>
                <w:color w:val="auto"/>
                <w:sz w:val="21"/>
                <w:szCs w:val="21"/>
                <w:highlight w:val="none"/>
                <w:lang w:eastAsia="zh-CN"/>
              </w:rPr>
            </w:pPr>
            <w:r>
              <w:rPr>
                <w:rStyle w:val="34"/>
                <w:rFonts w:hint="eastAsia" w:ascii="仿宋" w:hAnsi="仿宋" w:eastAsia="仿宋" w:cs="仿宋"/>
                <w:color w:val="auto"/>
                <w:szCs w:val="21"/>
                <w:highlight w:val="none"/>
              </w:rPr>
              <w:t>后续服务工作安排及承诺评审（满分：</w:t>
            </w:r>
            <w:r>
              <w:rPr>
                <w:rStyle w:val="34"/>
                <w:rFonts w:hint="eastAsia" w:ascii="仿宋" w:hAnsi="仿宋" w:eastAsia="仿宋" w:cs="仿宋"/>
                <w:color w:val="auto"/>
                <w:szCs w:val="21"/>
                <w:highlight w:val="none"/>
                <w:lang w:val="en-US" w:eastAsia="zh-CN"/>
              </w:rPr>
              <w:t>10</w:t>
            </w:r>
            <w:r>
              <w:rPr>
                <w:rStyle w:val="34"/>
                <w:rFonts w:hint="eastAsia" w:ascii="仿宋" w:hAnsi="仿宋" w:eastAsia="仿宋" w:cs="仿宋"/>
                <w:color w:val="auto"/>
                <w:szCs w:val="21"/>
                <w:highlight w:val="none"/>
              </w:rPr>
              <w:t>分）</w:t>
            </w:r>
          </w:p>
        </w:tc>
        <w:tc>
          <w:tcPr>
            <w:tcW w:w="5581" w:type="dxa"/>
            <w:vAlign w:val="center"/>
          </w:tcPr>
          <w:p w14:paraId="280E380E">
            <w:pPr>
              <w:spacing w:line="336"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a.后续服务工作安排及承诺满足质量进度要求，保障有力，措施完善切实可靠的，得</w:t>
            </w:r>
            <w:r>
              <w:rPr>
                <w:rStyle w:val="34"/>
                <w:rFonts w:hint="eastAsia" w:ascii="仿宋" w:hAnsi="仿宋" w:eastAsia="仿宋" w:cs="仿宋"/>
                <w:color w:val="auto"/>
                <w:szCs w:val="21"/>
                <w:highlight w:val="none"/>
                <w:lang w:val="en-US" w:eastAsia="zh-CN"/>
              </w:rPr>
              <w:t>7-10</w:t>
            </w:r>
            <w:r>
              <w:rPr>
                <w:rStyle w:val="34"/>
                <w:rFonts w:hint="eastAsia" w:ascii="仿宋" w:hAnsi="仿宋" w:eastAsia="仿宋" w:cs="仿宋"/>
                <w:color w:val="auto"/>
                <w:szCs w:val="21"/>
                <w:highlight w:val="none"/>
              </w:rPr>
              <w:t>分；</w:t>
            </w:r>
          </w:p>
          <w:p w14:paraId="1EBBDAE0">
            <w:pPr>
              <w:spacing w:line="336"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b.后续服务工作安排及承诺基本满足质量进度要求，保障措施基本完善的，得</w:t>
            </w:r>
            <w:r>
              <w:rPr>
                <w:rStyle w:val="34"/>
                <w:rFonts w:hint="eastAsia" w:ascii="仿宋" w:hAnsi="仿宋" w:eastAsia="仿宋" w:cs="仿宋"/>
                <w:color w:val="auto"/>
                <w:szCs w:val="21"/>
                <w:highlight w:val="none"/>
                <w:lang w:val="en-US" w:eastAsia="zh-CN"/>
              </w:rPr>
              <w:t>3-6</w:t>
            </w:r>
            <w:r>
              <w:rPr>
                <w:rStyle w:val="34"/>
                <w:rFonts w:hint="eastAsia" w:ascii="仿宋" w:hAnsi="仿宋" w:eastAsia="仿宋" w:cs="仿宋"/>
                <w:color w:val="auto"/>
                <w:szCs w:val="21"/>
                <w:highlight w:val="none"/>
              </w:rPr>
              <w:t>分；</w:t>
            </w:r>
          </w:p>
          <w:p w14:paraId="65684D48">
            <w:pPr>
              <w:spacing w:line="336" w:lineRule="auto"/>
              <w:rPr>
                <w:rStyle w:val="34"/>
                <w:rFonts w:hint="eastAsia" w:ascii="仿宋" w:hAnsi="仿宋" w:eastAsia="仿宋" w:cs="仿宋"/>
                <w:color w:val="auto"/>
                <w:sz w:val="21"/>
                <w:szCs w:val="21"/>
                <w:highlight w:val="none"/>
              </w:rPr>
            </w:pPr>
            <w:r>
              <w:rPr>
                <w:rStyle w:val="34"/>
                <w:rFonts w:hint="eastAsia" w:ascii="仿宋" w:hAnsi="仿宋" w:eastAsia="仿宋" w:cs="仿宋"/>
                <w:color w:val="auto"/>
                <w:szCs w:val="21"/>
                <w:highlight w:val="none"/>
              </w:rPr>
              <w:t>c.后续服务工作安排及承诺基本满足质量进度要求，保障措施不完善的，得1-</w:t>
            </w:r>
            <w:r>
              <w:rPr>
                <w:rStyle w:val="34"/>
                <w:rFonts w:hint="eastAsia" w:ascii="仿宋" w:hAnsi="仿宋" w:eastAsia="仿宋" w:cs="仿宋"/>
                <w:color w:val="auto"/>
                <w:szCs w:val="21"/>
                <w:highlight w:val="none"/>
                <w:lang w:val="en-US" w:eastAsia="zh-CN"/>
              </w:rPr>
              <w:t>2</w:t>
            </w:r>
            <w:r>
              <w:rPr>
                <w:rStyle w:val="34"/>
                <w:rFonts w:hint="eastAsia" w:ascii="仿宋" w:hAnsi="仿宋" w:eastAsia="仿宋" w:cs="仿宋"/>
                <w:color w:val="auto"/>
                <w:szCs w:val="21"/>
                <w:highlight w:val="none"/>
              </w:rPr>
              <w:t>分。</w:t>
            </w:r>
          </w:p>
        </w:tc>
      </w:tr>
      <w:tr w14:paraId="3FD6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74B0E2BB">
            <w:pPr>
              <w:spacing w:before="60" w:after="60" w:line="336" w:lineRule="auto"/>
              <w:jc w:val="center"/>
              <w:rPr>
                <w:rStyle w:val="34"/>
                <w:rFonts w:hint="eastAsia" w:ascii="仿宋" w:hAnsi="仿宋" w:eastAsia="仿宋" w:cs="仿宋"/>
                <w:b/>
                <w:color w:val="auto"/>
                <w:szCs w:val="21"/>
                <w:highlight w:val="none"/>
                <w:lang w:val="en-US" w:eastAsia="zh-CN"/>
              </w:rPr>
            </w:pPr>
          </w:p>
        </w:tc>
        <w:tc>
          <w:tcPr>
            <w:tcW w:w="1224" w:type="dxa"/>
            <w:vMerge w:val="continue"/>
            <w:vAlign w:val="center"/>
          </w:tcPr>
          <w:p w14:paraId="401FE337">
            <w:pPr>
              <w:spacing w:before="60" w:after="60" w:line="336" w:lineRule="auto"/>
              <w:jc w:val="center"/>
              <w:rPr>
                <w:rStyle w:val="34"/>
                <w:rFonts w:hint="eastAsia" w:ascii="仿宋" w:hAnsi="仿宋" w:eastAsia="仿宋" w:cs="仿宋"/>
                <w:b/>
                <w:color w:val="auto"/>
                <w:szCs w:val="21"/>
                <w:highlight w:val="none"/>
              </w:rPr>
            </w:pPr>
          </w:p>
        </w:tc>
        <w:tc>
          <w:tcPr>
            <w:tcW w:w="2357" w:type="dxa"/>
            <w:vAlign w:val="center"/>
          </w:tcPr>
          <w:p w14:paraId="62A7D2DC">
            <w:pPr>
              <w:spacing w:line="336" w:lineRule="auto"/>
              <w:jc w:val="center"/>
              <w:rPr>
                <w:rStyle w:val="34"/>
                <w:rFonts w:hint="eastAsia" w:ascii="仿宋" w:hAnsi="仿宋" w:eastAsia="仿宋" w:cs="仿宋"/>
                <w:color w:val="auto"/>
                <w:sz w:val="21"/>
                <w:szCs w:val="21"/>
                <w:highlight w:val="none"/>
                <w:lang w:eastAsia="zh-CN"/>
              </w:rPr>
            </w:pPr>
            <w:r>
              <w:rPr>
                <w:rFonts w:hint="eastAsia" w:ascii="仿宋" w:hAnsi="仿宋" w:eastAsia="仿宋" w:cs="仿宋"/>
                <w:color w:val="auto"/>
                <w:szCs w:val="21"/>
                <w:highlight w:val="none"/>
              </w:rPr>
              <w:t>拟投入项目组人员配置评审（满分：</w:t>
            </w:r>
            <w:r>
              <w:rPr>
                <w:rFonts w:hint="eastAsia" w:ascii="仿宋" w:hAnsi="仿宋" w:eastAsia="仿宋" w:cs="仿宋"/>
                <w:color w:val="auto"/>
                <w:szCs w:val="21"/>
                <w:highlight w:val="none"/>
                <w:lang w:val="en-US" w:eastAsia="zh-CN"/>
              </w:rPr>
              <w:t>15</w:t>
            </w:r>
            <w:r>
              <w:rPr>
                <w:rFonts w:hint="eastAsia" w:ascii="仿宋" w:hAnsi="仿宋" w:eastAsia="仿宋" w:cs="仿宋"/>
                <w:color w:val="auto"/>
                <w:szCs w:val="21"/>
                <w:highlight w:val="none"/>
              </w:rPr>
              <w:t>分）</w:t>
            </w:r>
          </w:p>
        </w:tc>
        <w:tc>
          <w:tcPr>
            <w:tcW w:w="5581" w:type="dxa"/>
            <w:vAlign w:val="center"/>
          </w:tcPr>
          <w:p w14:paraId="0DA6403E">
            <w:pPr>
              <w:spacing w:line="336"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a.项目组织机构管理体系完善，针对性强，有科学严谨的管理程序，配备人员完全满足服务本项目工作要求，经验丰富，人员结构搭配合理的得</w:t>
            </w:r>
            <w:r>
              <w:rPr>
                <w:rStyle w:val="34"/>
                <w:rFonts w:hint="eastAsia" w:ascii="仿宋" w:hAnsi="仿宋" w:eastAsia="仿宋" w:cs="仿宋"/>
                <w:color w:val="auto"/>
                <w:szCs w:val="21"/>
                <w:highlight w:val="none"/>
                <w:lang w:val="en-US" w:eastAsia="zh-CN"/>
              </w:rPr>
              <w:t>10-15</w:t>
            </w:r>
            <w:r>
              <w:rPr>
                <w:rStyle w:val="34"/>
                <w:rFonts w:hint="eastAsia" w:ascii="仿宋" w:hAnsi="仿宋" w:eastAsia="仿宋" w:cs="仿宋"/>
                <w:color w:val="auto"/>
                <w:szCs w:val="21"/>
                <w:highlight w:val="none"/>
              </w:rPr>
              <w:t>分；</w:t>
            </w:r>
          </w:p>
          <w:p w14:paraId="7A84D923">
            <w:pPr>
              <w:spacing w:line="336" w:lineRule="auto"/>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b.项目组织机构管理体系健全，有针对性，有严谨的管理程序，配备人员能满足服务本项目工作要求，人员结构搭配基本合理的得</w:t>
            </w:r>
            <w:r>
              <w:rPr>
                <w:rStyle w:val="34"/>
                <w:rFonts w:hint="eastAsia" w:ascii="仿宋" w:hAnsi="仿宋" w:eastAsia="仿宋" w:cs="仿宋"/>
                <w:color w:val="auto"/>
                <w:szCs w:val="21"/>
                <w:highlight w:val="none"/>
                <w:lang w:val="en-US" w:eastAsia="zh-CN"/>
              </w:rPr>
              <w:t>5-9</w:t>
            </w:r>
            <w:r>
              <w:rPr>
                <w:rStyle w:val="34"/>
                <w:rFonts w:hint="eastAsia" w:ascii="仿宋" w:hAnsi="仿宋" w:eastAsia="仿宋" w:cs="仿宋"/>
                <w:color w:val="auto"/>
                <w:szCs w:val="21"/>
                <w:highlight w:val="none"/>
              </w:rPr>
              <w:t>分；</w:t>
            </w:r>
          </w:p>
          <w:p w14:paraId="659C90C7">
            <w:pPr>
              <w:spacing w:line="336" w:lineRule="auto"/>
              <w:rPr>
                <w:rStyle w:val="34"/>
                <w:rFonts w:hint="eastAsia" w:ascii="仿宋" w:hAnsi="仿宋" w:eastAsia="仿宋" w:cs="仿宋"/>
                <w:color w:val="auto"/>
                <w:sz w:val="21"/>
                <w:szCs w:val="21"/>
                <w:highlight w:val="none"/>
                <w:lang w:eastAsia="zh-CN"/>
              </w:rPr>
            </w:pPr>
            <w:r>
              <w:rPr>
                <w:rStyle w:val="34"/>
                <w:rFonts w:hint="eastAsia" w:ascii="仿宋" w:hAnsi="仿宋" w:eastAsia="仿宋" w:cs="仿宋"/>
                <w:color w:val="auto"/>
                <w:szCs w:val="21"/>
                <w:highlight w:val="none"/>
              </w:rPr>
              <w:t>c.项目组织机构管理体系基本健全，有一定针对性，有管理程序但有疏漏，配备人员基本能满足服务本项目工作要求，人员结构搭配不合理的得</w:t>
            </w:r>
            <w:r>
              <w:rPr>
                <w:rStyle w:val="34"/>
                <w:rFonts w:hint="eastAsia" w:ascii="仿宋" w:hAnsi="仿宋" w:eastAsia="仿宋" w:cs="仿宋"/>
                <w:color w:val="auto"/>
                <w:szCs w:val="21"/>
                <w:highlight w:val="none"/>
                <w:lang w:val="en-US" w:eastAsia="zh-CN"/>
              </w:rPr>
              <w:t>1-4</w:t>
            </w:r>
            <w:r>
              <w:rPr>
                <w:rStyle w:val="34"/>
                <w:rFonts w:hint="eastAsia" w:ascii="仿宋" w:hAnsi="仿宋" w:eastAsia="仿宋" w:cs="仿宋"/>
                <w:color w:val="auto"/>
                <w:szCs w:val="21"/>
                <w:highlight w:val="none"/>
              </w:rPr>
              <w:t>分。</w:t>
            </w:r>
          </w:p>
        </w:tc>
      </w:tr>
      <w:tr w14:paraId="31553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6BE28682">
            <w:pPr>
              <w:spacing w:before="60" w:after="60" w:line="336" w:lineRule="auto"/>
              <w:jc w:val="center"/>
              <w:rPr>
                <w:rStyle w:val="34"/>
                <w:rFonts w:hint="eastAsia" w:ascii="仿宋" w:hAnsi="仿宋" w:eastAsia="仿宋" w:cs="仿宋"/>
                <w:b/>
                <w:color w:val="auto"/>
                <w:szCs w:val="21"/>
                <w:highlight w:val="none"/>
                <w:lang w:val="en-US" w:eastAsia="zh-CN"/>
              </w:rPr>
            </w:pPr>
          </w:p>
        </w:tc>
        <w:tc>
          <w:tcPr>
            <w:tcW w:w="1224" w:type="dxa"/>
            <w:vMerge w:val="continue"/>
            <w:vAlign w:val="center"/>
          </w:tcPr>
          <w:p w14:paraId="35531641">
            <w:pPr>
              <w:spacing w:before="60" w:after="60" w:line="336" w:lineRule="auto"/>
              <w:jc w:val="center"/>
              <w:rPr>
                <w:rStyle w:val="34"/>
                <w:rFonts w:hint="eastAsia" w:ascii="仿宋" w:hAnsi="仿宋" w:eastAsia="仿宋" w:cs="仿宋"/>
                <w:b/>
                <w:color w:val="auto"/>
                <w:szCs w:val="21"/>
                <w:highlight w:val="none"/>
              </w:rPr>
            </w:pPr>
          </w:p>
        </w:tc>
        <w:tc>
          <w:tcPr>
            <w:tcW w:w="2357" w:type="dxa"/>
            <w:vAlign w:val="center"/>
          </w:tcPr>
          <w:p w14:paraId="35B412A6">
            <w:pPr>
              <w:spacing w:line="336" w:lineRule="auto"/>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类似项目业绩</w:t>
            </w:r>
            <w:r>
              <w:rPr>
                <w:rFonts w:hint="eastAsia" w:ascii="仿宋" w:hAnsi="仿宋" w:eastAsia="仿宋" w:cs="仿宋"/>
                <w:color w:val="auto"/>
                <w:szCs w:val="21"/>
                <w:highlight w:val="none"/>
              </w:rPr>
              <w:t>（满分：</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分）</w:t>
            </w:r>
          </w:p>
        </w:tc>
        <w:tc>
          <w:tcPr>
            <w:tcW w:w="5581" w:type="dxa"/>
            <w:vAlign w:val="center"/>
          </w:tcPr>
          <w:p w14:paraId="75174987">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近三年（2022年1月1日-至今）每提供一个类似项目业绩得1分，加到满分为止。</w:t>
            </w:r>
          </w:p>
          <w:p w14:paraId="032C2FAF">
            <w:pPr>
              <w:spacing w:line="336" w:lineRule="auto"/>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磋商小组根据投标人提供的业绩证明材料（中标通知书或合同书）为评审依据。</w:t>
            </w:r>
          </w:p>
        </w:tc>
      </w:tr>
    </w:tbl>
    <w:p w14:paraId="22A65E2E">
      <w:pPr>
        <w:rPr>
          <w:rStyle w:val="34"/>
          <w:rFonts w:hint="eastAsia" w:ascii="仿宋" w:hAnsi="仿宋" w:eastAsia="仿宋" w:cs="仿宋"/>
          <w:b/>
          <w:color w:val="auto"/>
          <w:szCs w:val="21"/>
          <w:highlight w:val="none"/>
        </w:rPr>
      </w:pPr>
      <w:r>
        <w:rPr>
          <w:rStyle w:val="34"/>
          <w:rFonts w:hint="eastAsia" w:ascii="仿宋" w:hAnsi="仿宋" w:eastAsia="仿宋" w:cs="仿宋"/>
          <w:b/>
          <w:color w:val="auto"/>
          <w:szCs w:val="21"/>
          <w:highlight w:val="none"/>
        </w:rPr>
        <w:br w:type="page"/>
      </w:r>
    </w:p>
    <w:p w14:paraId="79D5B13F">
      <w:pPr>
        <w:pStyle w:val="30"/>
        <w:spacing w:line="348" w:lineRule="auto"/>
        <w:ind w:firstLine="0"/>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一 、评审办法</w:t>
      </w:r>
    </w:p>
    <w:p w14:paraId="5E4937A6">
      <w:pPr>
        <w:pStyle w:val="30"/>
        <w:spacing w:line="348" w:lineRule="auto"/>
        <w:ind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本次评审采用综合评分法。参照《中华人民共和国政府采购法》、《中华人民共和国政府采购法实施条例》、</w:t>
      </w:r>
      <w:r>
        <w:rPr>
          <w:rStyle w:val="34"/>
          <w:rFonts w:hint="eastAsia" w:ascii="仿宋" w:hAnsi="仿宋" w:eastAsia="仿宋" w:cs="仿宋"/>
          <w:color w:val="auto"/>
          <w:kern w:val="0"/>
          <w:szCs w:val="21"/>
          <w:highlight w:val="none"/>
        </w:rPr>
        <w:t>《政府采购竞争性磋商采购方式管理暂行办法》、财库【2015】124号文件</w:t>
      </w:r>
      <w:r>
        <w:rPr>
          <w:rStyle w:val="34"/>
          <w:rFonts w:hint="eastAsia" w:ascii="仿宋" w:hAnsi="仿宋" w:eastAsia="仿宋" w:cs="仿宋"/>
          <w:color w:val="auto"/>
          <w:szCs w:val="21"/>
          <w:highlight w:val="none"/>
        </w:rPr>
        <w:t>等有关法律法规的规定，磋商小组成员按照客观、公正、谨慎的原则，根据磋商文件规定的评审程序、评审方法和评审标准进行独立评审。根据排名先后确定成交候选供应商。</w:t>
      </w:r>
    </w:p>
    <w:p w14:paraId="59033566">
      <w:pPr>
        <w:pStyle w:val="30"/>
        <w:spacing w:line="348" w:lineRule="auto"/>
        <w:ind w:firstLine="0"/>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二、 评审程序</w:t>
      </w:r>
    </w:p>
    <w:p w14:paraId="6A7607DD">
      <w:pPr>
        <w:spacing w:line="348"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2.1 资格审查（通过制）：见评标办法前附表；</w:t>
      </w:r>
    </w:p>
    <w:p w14:paraId="6021DE18">
      <w:pPr>
        <w:spacing w:line="348"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2.2 符合性评审（通过制）：见评标办法前附表；</w:t>
      </w:r>
    </w:p>
    <w:p w14:paraId="4A6CBCDA">
      <w:pPr>
        <w:spacing w:line="348"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2.3 磋商（磋商小组对通过资格审查、符合性评审的供应商分别进行磋商）；</w:t>
      </w:r>
    </w:p>
    <w:p w14:paraId="4E130AB8">
      <w:pPr>
        <w:spacing w:line="348"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2.4 最后报价；</w:t>
      </w:r>
    </w:p>
    <w:p w14:paraId="7E86ECF6">
      <w:pPr>
        <w:spacing w:line="348"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2.5 详细评审；</w:t>
      </w:r>
    </w:p>
    <w:p w14:paraId="3E002986">
      <w:pPr>
        <w:spacing w:line="348"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2.6 推荐成交候选供应商。</w:t>
      </w:r>
    </w:p>
    <w:p w14:paraId="62F1F4BC">
      <w:pPr>
        <w:spacing w:line="348" w:lineRule="auto"/>
        <w:rPr>
          <w:rStyle w:val="34"/>
          <w:rFonts w:hint="eastAsia" w:ascii="仿宋" w:hAnsi="仿宋" w:eastAsia="仿宋" w:cs="仿宋"/>
          <w:b/>
          <w:color w:val="auto"/>
          <w:szCs w:val="21"/>
          <w:highlight w:val="none"/>
        </w:rPr>
      </w:pPr>
      <w:r>
        <w:rPr>
          <w:rStyle w:val="34"/>
          <w:rFonts w:hint="eastAsia" w:ascii="仿宋" w:hAnsi="仿宋" w:eastAsia="仿宋" w:cs="仿宋"/>
          <w:color w:val="auto"/>
          <w:szCs w:val="21"/>
          <w:highlight w:val="none"/>
        </w:rPr>
        <w:t>三、</w:t>
      </w:r>
      <w:r>
        <w:rPr>
          <w:rStyle w:val="34"/>
          <w:rFonts w:hint="eastAsia" w:ascii="仿宋" w:hAnsi="仿宋" w:eastAsia="仿宋" w:cs="仿宋"/>
          <w:b/>
          <w:color w:val="auto"/>
          <w:szCs w:val="21"/>
          <w:highlight w:val="none"/>
        </w:rPr>
        <w:t xml:space="preserve"> 评审原则</w:t>
      </w:r>
    </w:p>
    <w:p w14:paraId="1F136564">
      <w:pPr>
        <w:spacing w:line="348"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3.1 磋商小组成员应当按照客观、公正、审慎的原则，根据磋商文件规定的评审程序、评审方法和评审标准进行独立评审。未实质性响应磋商文件的响应文件按无效响应处理，磋商小组应当告知提交响应文件的供应商。</w:t>
      </w:r>
    </w:p>
    <w:p w14:paraId="0E3692D3">
      <w:pPr>
        <w:spacing w:line="348"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3.2磋商小组应当根据综合评分情况，按照评审得分由高到低顺序推荐至少2名以上成交候选供应商，并编写评审报告。评审得分相同的，按照最后报价由低到高的顺序推荐。评审得分且最后报价相同的，按照技术</w:t>
      </w:r>
      <w:r>
        <w:rPr>
          <w:rStyle w:val="34"/>
          <w:rFonts w:hint="eastAsia" w:ascii="仿宋" w:hAnsi="仿宋" w:eastAsia="仿宋" w:cs="仿宋"/>
          <w:color w:val="auto"/>
          <w:szCs w:val="21"/>
          <w:highlight w:val="none"/>
          <w:lang w:val="en-US" w:eastAsia="zh-CN"/>
        </w:rPr>
        <w:t>及商务部分由高到低</w:t>
      </w:r>
      <w:r>
        <w:rPr>
          <w:rStyle w:val="34"/>
          <w:rFonts w:hint="eastAsia" w:ascii="仿宋" w:hAnsi="仿宋" w:eastAsia="仿宋" w:cs="仿宋"/>
          <w:color w:val="auto"/>
          <w:szCs w:val="21"/>
          <w:highlight w:val="none"/>
        </w:rPr>
        <w:t>顺序推荐。</w:t>
      </w:r>
    </w:p>
    <w:p w14:paraId="4937A20F">
      <w:pPr>
        <w:spacing w:line="348"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3.3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0FB11035">
      <w:pPr>
        <w:spacing w:line="348"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3.4响应文件如果出现计算或表达上的错误，修正错误的原则如下：</w:t>
      </w:r>
    </w:p>
    <w:p w14:paraId="29F34E5D">
      <w:pPr>
        <w:spacing w:line="348"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（1）报价的大写金额和小写金额不一致的，以大写金额为准；</w:t>
      </w:r>
    </w:p>
    <w:p w14:paraId="26DD10C9">
      <w:pPr>
        <w:spacing w:line="348"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（2）总价金额与按单价汇总金额不一致的，以单价金额计算结果为准；</w:t>
      </w:r>
    </w:p>
    <w:p w14:paraId="40FF10E4">
      <w:pPr>
        <w:spacing w:line="348"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（3）单价金额小数点有明显错位的，应以总价为准，并修改单价；</w:t>
      </w:r>
    </w:p>
    <w:p w14:paraId="74FAF6C4">
      <w:pPr>
        <w:spacing w:line="348"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（4）对不同文字文本响应文件的解释发生异议的，以中文文本为准。</w:t>
      </w:r>
    </w:p>
    <w:p w14:paraId="747A8113">
      <w:pPr>
        <w:spacing w:line="348"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（5）按上述修正错误的原则及方法调整或修正响应文件的报价，供应商同意后，调整后的报价对供应商起约束作用。如果供应商不接受修正后的报价，视为未实质性响应竞争性磋商文件要求。</w:t>
      </w:r>
    </w:p>
    <w:p w14:paraId="05EF16E7">
      <w:pPr>
        <w:spacing w:line="348" w:lineRule="auto"/>
        <w:rPr>
          <w:rStyle w:val="34"/>
          <w:rFonts w:hint="eastAsia" w:ascii="仿宋" w:hAnsi="仿宋" w:eastAsia="仿宋" w:cs="仿宋"/>
          <w:b/>
          <w:color w:val="auto"/>
          <w:szCs w:val="21"/>
          <w:highlight w:val="none"/>
        </w:rPr>
      </w:pPr>
    </w:p>
    <w:p w14:paraId="72793236">
      <w:pPr>
        <w:spacing w:line="348" w:lineRule="auto"/>
        <w:rPr>
          <w:rStyle w:val="34"/>
          <w:rFonts w:hint="eastAsia" w:ascii="仿宋" w:hAnsi="仿宋" w:eastAsia="仿宋" w:cs="仿宋"/>
          <w:b/>
          <w:color w:val="auto"/>
          <w:szCs w:val="21"/>
          <w:highlight w:val="none"/>
        </w:rPr>
      </w:pPr>
    </w:p>
    <w:p w14:paraId="4BB0F807">
      <w:pPr>
        <w:spacing w:line="348" w:lineRule="auto"/>
        <w:rPr>
          <w:rStyle w:val="34"/>
          <w:rFonts w:hint="eastAsia" w:ascii="仿宋" w:hAnsi="仿宋" w:eastAsia="仿宋" w:cs="仿宋"/>
          <w:b/>
          <w:color w:val="auto"/>
          <w:szCs w:val="21"/>
          <w:highlight w:val="none"/>
        </w:rPr>
      </w:pPr>
      <w:r>
        <w:rPr>
          <w:rStyle w:val="34"/>
          <w:rFonts w:hint="eastAsia" w:ascii="仿宋" w:hAnsi="仿宋" w:eastAsia="仿宋" w:cs="仿宋"/>
          <w:b/>
          <w:color w:val="auto"/>
          <w:szCs w:val="21"/>
          <w:highlight w:val="none"/>
        </w:rPr>
        <w:t>四 、磋商过程的保密</w:t>
      </w:r>
    </w:p>
    <w:p w14:paraId="228CC2D1">
      <w:pPr>
        <w:spacing w:line="348"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4.1响应文件开启后，直至授予成交人合同为止，凡属于对响应文件的审查、澄清、评价和比较的有关资料以及成交侯选供应商的推荐情况，与评审有关的其他任何情况均严格保密。</w:t>
      </w:r>
    </w:p>
    <w:p w14:paraId="67FF9A5C">
      <w:pPr>
        <w:spacing w:line="348"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 xml:space="preserve">4.2在响应文件的评审和比较、成交候选供应商推荐以及授予合同的过程中，供应商向采购人和磋商小组施加影响的任何行为，都将会导致其磋商申请将被拒绝。   </w:t>
      </w:r>
    </w:p>
    <w:p w14:paraId="226BCFA7">
      <w:pPr>
        <w:spacing w:line="348"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4.3成交供应商确定后，采购人不对未成交供应商就磋商过程以及未能成交原因作出任何解释。未成交供应商不得向磋商小组组成人员或其他有关人员索问磋商过程的情况和资料。</w:t>
      </w:r>
    </w:p>
    <w:p w14:paraId="22A53228">
      <w:pPr>
        <w:spacing w:line="348" w:lineRule="auto"/>
        <w:rPr>
          <w:rStyle w:val="34"/>
          <w:rFonts w:hint="eastAsia" w:ascii="仿宋" w:hAnsi="仿宋" w:eastAsia="仿宋" w:cs="仿宋"/>
          <w:b/>
          <w:color w:val="auto"/>
          <w:szCs w:val="21"/>
          <w:highlight w:val="none"/>
        </w:rPr>
      </w:pPr>
      <w:r>
        <w:rPr>
          <w:rStyle w:val="34"/>
          <w:rFonts w:hint="eastAsia" w:ascii="仿宋" w:hAnsi="仿宋" w:eastAsia="仿宋" w:cs="仿宋"/>
          <w:b/>
          <w:color w:val="auto"/>
          <w:szCs w:val="21"/>
          <w:highlight w:val="none"/>
        </w:rPr>
        <w:t>五、 评审办法及标准</w:t>
      </w:r>
    </w:p>
    <w:p w14:paraId="560762E5">
      <w:pPr>
        <w:spacing w:line="348" w:lineRule="auto"/>
        <w:ind w:firstLine="465"/>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5.1资格审查</w:t>
      </w:r>
    </w:p>
    <w:p w14:paraId="69F017ED">
      <w:pPr>
        <w:spacing w:line="348" w:lineRule="auto"/>
        <w:ind w:firstLine="465"/>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磋商小组根据评审办法前附表中规定的评审因素和评审标准以及竞争性磋商文件中规定的资格要求进行审查，资格审查为通过制。</w:t>
      </w:r>
    </w:p>
    <w:p w14:paraId="00CD2E36">
      <w:pPr>
        <w:spacing w:line="348" w:lineRule="auto"/>
        <w:ind w:firstLine="465"/>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评审内容详见“供应商须知前附表”。</w:t>
      </w:r>
    </w:p>
    <w:p w14:paraId="6D04F312">
      <w:pPr>
        <w:spacing w:line="348" w:lineRule="auto"/>
        <w:ind w:firstLine="465"/>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资格审查为通过制，未通过的供应商不进入下一评审过程。</w:t>
      </w:r>
    </w:p>
    <w:p w14:paraId="60E888E6">
      <w:pPr>
        <w:spacing w:line="348" w:lineRule="auto"/>
        <w:ind w:firstLine="465"/>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5.2符合性评审</w:t>
      </w:r>
    </w:p>
    <w:p w14:paraId="457D23FC">
      <w:pPr>
        <w:spacing w:line="348" w:lineRule="auto"/>
        <w:ind w:firstLine="465"/>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磋商小组对响应文件的有效性、完整性和响应程度进行审查，符合性评审为通过制。</w:t>
      </w:r>
    </w:p>
    <w:p w14:paraId="1BE3B0C2">
      <w:pPr>
        <w:spacing w:line="348" w:lineRule="auto"/>
        <w:ind w:firstLine="465"/>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2328A5FD">
      <w:pPr>
        <w:spacing w:line="348" w:lineRule="auto"/>
        <w:ind w:firstLine="465"/>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14:paraId="6341022C">
      <w:pPr>
        <w:spacing w:line="348" w:lineRule="auto"/>
        <w:ind w:firstLine="465"/>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评审内容详见“供应商须知前附表”。</w:t>
      </w:r>
    </w:p>
    <w:p w14:paraId="495C4C50">
      <w:pPr>
        <w:spacing w:line="348" w:lineRule="auto"/>
        <w:ind w:left="465"/>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符合性评审为通过制，未通过的供应商不进入下一评审过程。</w:t>
      </w:r>
    </w:p>
    <w:p w14:paraId="50B956A1">
      <w:pPr>
        <w:spacing w:line="348" w:lineRule="auto"/>
        <w:ind w:left="465"/>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5.3 磋商</w:t>
      </w:r>
    </w:p>
    <w:p w14:paraId="2579594C">
      <w:pPr>
        <w:spacing w:line="348"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磋商小组所有成员应当集中与通过符合性评审的单一供应商分别进行磋商，并给予所有参加磋商的供应商平等的磋商机会。磋商顺序为递交响应文件的逆顺序。</w:t>
      </w:r>
    </w:p>
    <w:p w14:paraId="4F6B96CC">
      <w:pPr>
        <w:spacing w:line="348"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在磋商过程中，磋商小组可以根据磋商文件和磋商情况实质性变动采购需求中的技术、</w:t>
      </w:r>
      <w:r>
        <w:rPr>
          <w:rStyle w:val="34"/>
          <w:rFonts w:hint="eastAsia" w:ascii="仿宋" w:hAnsi="仿宋" w:eastAsia="仿宋" w:cs="仿宋"/>
          <w:color w:val="auto"/>
          <w:szCs w:val="21"/>
          <w:highlight w:val="none"/>
          <w:lang w:eastAsia="zh-CN"/>
        </w:rPr>
        <w:t>服务技术要求</w:t>
      </w:r>
      <w:r>
        <w:rPr>
          <w:rStyle w:val="34"/>
          <w:rFonts w:hint="eastAsia" w:ascii="仿宋" w:hAnsi="仿宋" w:eastAsia="仿宋" w:cs="仿宋"/>
          <w:color w:val="auto"/>
          <w:szCs w:val="21"/>
          <w:highlight w:val="none"/>
        </w:rPr>
        <w:t>以及合同草案条款，但不得变动磋商文件中的其他内容。实质性变动的内容，须经采购人代表确认。</w:t>
      </w:r>
    </w:p>
    <w:p w14:paraId="2DE63B1C">
      <w:pPr>
        <w:spacing w:line="348"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对磋商文件作出的实质性变动是磋商文件的有效组成部分，磋商小组应当及时以书面形式同时通知所有参加磋商的供应商。</w:t>
      </w:r>
    </w:p>
    <w:p w14:paraId="08062195">
      <w:pPr>
        <w:spacing w:line="348"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供应商应当按照磋商文件的变动情况和磋商小组的要求重新提交响应文件，并由其法定代表人或授权代表签字或者加盖公章。</w:t>
      </w:r>
    </w:p>
    <w:p w14:paraId="1121FC2F">
      <w:pPr>
        <w:spacing w:line="348"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5.4 最后报价</w:t>
      </w:r>
    </w:p>
    <w:p w14:paraId="7AC62246">
      <w:pPr>
        <w:spacing w:line="348"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磋商结束后，磋商小组应当要求所有实质性响应的供应商在规定时间内提交最后报价。</w:t>
      </w:r>
    </w:p>
    <w:p w14:paraId="22EA2B13">
      <w:pPr>
        <w:spacing w:line="348" w:lineRule="auto"/>
        <w:ind w:firstLine="420" w:firstLineChars="200"/>
        <w:rPr>
          <w:rStyle w:val="34"/>
          <w:rFonts w:ascii="仿宋" w:hAnsi="仿宋" w:eastAsia="仿宋" w:cs="仿宋"/>
          <w:color w:val="auto"/>
          <w:szCs w:val="21"/>
          <w:highlight w:val="none"/>
        </w:rPr>
      </w:pPr>
      <w:r>
        <w:rPr>
          <w:rStyle w:val="34"/>
          <w:rFonts w:hint="eastAsia" w:ascii="仿宋" w:hAnsi="仿宋" w:eastAsia="仿宋" w:cs="仿宋"/>
          <w:color w:val="auto"/>
          <w:szCs w:val="21"/>
          <w:highlight w:val="none"/>
        </w:rPr>
        <w:t>5.5 详细评审</w:t>
      </w:r>
    </w:p>
    <w:p w14:paraId="0711BC2F">
      <w:pPr>
        <w:spacing w:line="348" w:lineRule="auto"/>
        <w:ind w:firstLine="420" w:firstLineChars="20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对通过资格审查、符合性评审的供应商按照评标办法前附表中的打分项进行详细评审，综合比较，进行打分，详细评审部分满分为</w:t>
      </w:r>
      <w:r>
        <w:rPr>
          <w:rStyle w:val="34"/>
          <w:rFonts w:hint="eastAsia" w:ascii="仿宋" w:hAnsi="仿宋" w:eastAsia="仿宋" w:cs="仿宋"/>
          <w:color w:val="auto"/>
          <w:szCs w:val="21"/>
          <w:highlight w:val="none"/>
          <w:lang w:val="en-US" w:eastAsia="zh-CN"/>
        </w:rPr>
        <w:t>100</w:t>
      </w:r>
      <w:r>
        <w:rPr>
          <w:rStyle w:val="34"/>
          <w:rFonts w:hint="eastAsia" w:ascii="仿宋" w:hAnsi="仿宋" w:eastAsia="仿宋" w:cs="仿宋"/>
          <w:color w:val="auto"/>
          <w:szCs w:val="21"/>
          <w:highlight w:val="none"/>
        </w:rPr>
        <w:t>分。为了保证项目的正常实施，维护政府采购的正常招标秩序，供应商不得以低于成本价（或进价） 报价，否则其磋商申请将可能被拒绝或被宣布为废标，不进入综合评分程序。</w:t>
      </w:r>
    </w:p>
    <w:p w14:paraId="4CB2F653">
      <w:pPr>
        <w:spacing w:line="348" w:lineRule="auto"/>
        <w:ind w:firstLine="542"/>
        <w:rPr>
          <w:rStyle w:val="34"/>
          <w:rFonts w:hint="eastAsia" w:ascii="仿宋" w:hAnsi="仿宋" w:eastAsia="仿宋" w:cs="仿宋"/>
          <w:b/>
          <w:color w:val="auto"/>
          <w:szCs w:val="21"/>
          <w:highlight w:val="none"/>
        </w:rPr>
      </w:pPr>
      <w:r>
        <w:rPr>
          <w:rStyle w:val="34"/>
          <w:rFonts w:hint="eastAsia" w:ascii="仿宋" w:hAnsi="仿宋" w:eastAsia="仿宋" w:cs="仿宋"/>
          <w:b/>
          <w:color w:val="auto"/>
          <w:szCs w:val="21"/>
          <w:highlight w:val="none"/>
        </w:rPr>
        <w:t>评分要求和统计分数原则：</w:t>
      </w:r>
    </w:p>
    <w:p w14:paraId="58A415B7">
      <w:pPr>
        <w:spacing w:line="348" w:lineRule="auto"/>
        <w:ind w:firstLine="54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1.磋商小组按竞争性磋商文件规定分值评分。</w:t>
      </w:r>
    </w:p>
    <w:p w14:paraId="4927E8D6">
      <w:pPr>
        <w:spacing w:line="348" w:lineRule="auto"/>
        <w:ind w:firstLine="54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2.评分中，磋商小组应自主评分并签字确认。计算平均分值（保留小数点后两位）。</w:t>
      </w:r>
    </w:p>
    <w:p w14:paraId="5A4377B0">
      <w:pPr>
        <w:spacing w:line="348" w:lineRule="auto"/>
        <w:rPr>
          <w:rStyle w:val="34"/>
          <w:rFonts w:hint="eastAsia" w:ascii="仿宋" w:hAnsi="仿宋" w:eastAsia="仿宋" w:cs="仿宋"/>
          <w:color w:val="auto"/>
          <w:szCs w:val="21"/>
          <w:highlight w:val="none"/>
        </w:rPr>
      </w:pPr>
      <w:r>
        <w:rPr>
          <w:rStyle w:val="34"/>
          <w:rFonts w:hint="eastAsia" w:ascii="仿宋" w:hAnsi="仿宋" w:eastAsia="仿宋" w:cs="仿宋"/>
          <w:b/>
          <w:color w:val="auto"/>
          <w:szCs w:val="21"/>
          <w:highlight w:val="none"/>
        </w:rPr>
        <w:t>六、 推荐成交候选供应商</w:t>
      </w:r>
    </w:p>
    <w:p w14:paraId="12F8AB6B">
      <w:pPr>
        <w:spacing w:line="348" w:lineRule="auto"/>
        <w:ind w:firstLine="540"/>
        <w:rPr>
          <w:rStyle w:val="34"/>
          <w:rFonts w:hint="eastAsia" w:ascii="仿宋" w:hAnsi="仿宋" w:eastAsia="仿宋" w:cs="仿宋"/>
          <w:color w:val="auto"/>
          <w:szCs w:val="21"/>
          <w:highlight w:val="none"/>
        </w:rPr>
      </w:pPr>
      <w:r>
        <w:rPr>
          <w:rStyle w:val="34"/>
          <w:rFonts w:hint="eastAsia" w:ascii="仿宋" w:hAnsi="仿宋" w:eastAsia="仿宋" w:cs="仿宋"/>
          <w:color w:val="auto"/>
          <w:szCs w:val="21"/>
          <w:highlight w:val="none"/>
        </w:rPr>
        <w:t>6.1磋商小组应当根据综合评分情况，按照评审得分由高到低顺序推荐至少2名成交候选供应商，并编写评审报告。评审得分相同的，按照最后报价由低到高的顺序推荐。评审得分且最后报价相同的，按照技术指标优劣顺序推荐。</w:t>
      </w:r>
    </w:p>
    <w:p w14:paraId="67815D55">
      <w:pPr>
        <w:spacing w:line="348" w:lineRule="auto"/>
        <w:ind w:firstLine="540"/>
        <w:rPr>
          <w:rStyle w:val="34"/>
          <w:rFonts w:hint="eastAsia" w:ascii="仿宋" w:hAnsi="仿宋" w:eastAsia="仿宋" w:cs="仿宋"/>
          <w:b/>
          <w:color w:val="auto"/>
          <w:szCs w:val="21"/>
          <w:highlight w:val="none"/>
        </w:rPr>
      </w:pPr>
      <w:r>
        <w:rPr>
          <w:rStyle w:val="34"/>
          <w:rFonts w:hint="eastAsia" w:ascii="仿宋" w:hAnsi="仿宋" w:eastAsia="仿宋" w:cs="仿宋"/>
          <w:color w:val="auto"/>
          <w:szCs w:val="21"/>
          <w:highlight w:val="none"/>
        </w:rPr>
        <w:t>6.2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19DCFFBA">
      <w:pPr>
        <w:spacing w:line="348" w:lineRule="auto"/>
        <w:jc w:val="left"/>
        <w:rPr>
          <w:rStyle w:val="34"/>
          <w:rFonts w:ascii="仿宋" w:hAnsi="仿宋" w:eastAsia="仿宋" w:cs="仿宋"/>
          <w:b/>
          <w:color w:val="auto"/>
          <w:szCs w:val="21"/>
          <w:highlight w:val="none"/>
        </w:rPr>
      </w:pPr>
      <w:r>
        <w:rPr>
          <w:rStyle w:val="34"/>
          <w:rFonts w:hint="eastAsia" w:ascii="仿宋" w:hAnsi="仿宋" w:eastAsia="仿宋" w:cs="仿宋"/>
          <w:b/>
          <w:color w:val="auto"/>
          <w:szCs w:val="21"/>
          <w:highlight w:val="none"/>
        </w:rPr>
        <w:t>注：磋商中若遇特殊问题，由磋商小组根据有关法律、法规、规定研究决定。</w:t>
      </w:r>
    </w:p>
    <w:p w14:paraId="4034D121">
      <w:pPr>
        <w:spacing w:line="360" w:lineRule="auto"/>
        <w:jc w:val="left"/>
        <w:rPr>
          <w:rStyle w:val="34"/>
          <w:rFonts w:ascii="仿宋" w:hAnsi="仿宋" w:eastAsia="仿宋" w:cs="仿宋"/>
          <w:b/>
          <w:color w:val="auto"/>
          <w:szCs w:val="21"/>
          <w:highlight w:val="none"/>
        </w:rPr>
      </w:pPr>
    </w:p>
    <w:sectPr>
      <w:footerReference r:id="rId6" w:type="default"/>
      <w:pgSz w:w="11906" w:h="16838"/>
      <w:pgMar w:top="1417" w:right="1418" w:bottom="1417" w:left="1418"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787D9">
    <w:pPr>
      <w:pStyle w:val="16"/>
      <w:ind w:right="360"/>
      <w:rPr>
        <w:rStyle w:val="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84C14">
    <w:pPr>
      <w:pStyle w:val="16"/>
      <w:jc w:val="center"/>
      <w:rPr>
        <w:rStyle w:val="34"/>
        <w:rFonts w:ascii="黑体" w:eastAsia="黑体"/>
        <w:sz w:val="21"/>
        <w:szCs w:val="21"/>
      </w:rPr>
    </w:pPr>
  </w:p>
  <w:p w14:paraId="32BBE783">
    <w:pPr>
      <w:pStyle w:val="16"/>
      <w:ind w:right="360"/>
      <w:rPr>
        <w:rStyle w:val="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236F7">
    <w:pPr>
      <w:pStyle w:val="16"/>
      <w:jc w:val="center"/>
      <w:rPr>
        <w:rStyle w:val="34"/>
        <w:rFonts w:ascii="黑体" w:eastAsia="黑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18FD82">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18FD82">
                    <w:pPr>
                      <w:pStyle w:val="16"/>
                    </w:pPr>
                    <w:r>
                      <w:fldChar w:fldCharType="begin"/>
                    </w:r>
                    <w:r>
                      <w:instrText xml:space="preserve"> PAGE  \* MERGEFORMAT </w:instrText>
                    </w:r>
                    <w:r>
                      <w:fldChar w:fldCharType="separate"/>
                    </w:r>
                    <w:r>
                      <w:t>1</w:t>
                    </w:r>
                    <w:r>
                      <w:fldChar w:fldCharType="end"/>
                    </w:r>
                  </w:p>
                </w:txbxContent>
              </v:textbox>
            </v:shape>
          </w:pict>
        </mc:Fallback>
      </mc:AlternateContent>
    </w:r>
  </w:p>
  <w:p w14:paraId="5C13AB9A">
    <w:pPr>
      <w:pStyle w:val="16"/>
      <w:ind w:right="360"/>
      <w:rPr>
        <w:rStyle w:val="3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3DD9E">
    <w:pPr>
      <w:pStyle w:val="17"/>
      <w:pBdr>
        <w:bottom w:val="single" w:color="auto" w:sz="4" w:space="0"/>
      </w:pBdr>
      <w:jc w:val="left"/>
      <w:rPr>
        <w:rStyle w:val="34"/>
        <w:b w:val="0"/>
        <w:bCs/>
        <w:sz w:val="18"/>
        <w:szCs w:val="18"/>
      </w:rPr>
    </w:pPr>
    <w:r>
      <w:rPr>
        <w:rStyle w:val="34"/>
        <w:rFonts w:hint="eastAsia" w:ascii="仿宋" w:hAnsi="仿宋" w:eastAsia="仿宋" w:cs="仿宋"/>
        <w:b w:val="0"/>
        <w:bCs/>
        <w:color w:val="auto"/>
        <w:sz w:val="18"/>
        <w:szCs w:val="18"/>
        <w:highlight w:val="none"/>
        <w:lang w:eastAsia="zh-CN"/>
      </w:rPr>
      <w:t>云南安合绿建钢构有限公司钢结构装配式建筑生产制造产业园项目环境影响评价服务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0AA473"/>
    <w:multiLevelType w:val="singleLevel"/>
    <w:tmpl w:val="6F0AA47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yYmNmMjRiYjU3ZjgyMjQ2NjJkNzdjZjI2OGIzNWEifQ=="/>
  </w:docVars>
  <w:rsids>
    <w:rsidRoot w:val="00000000"/>
    <w:rsid w:val="00066EBC"/>
    <w:rsid w:val="000942B7"/>
    <w:rsid w:val="0011760F"/>
    <w:rsid w:val="001F1D2C"/>
    <w:rsid w:val="001F7F7E"/>
    <w:rsid w:val="00264E69"/>
    <w:rsid w:val="0031380D"/>
    <w:rsid w:val="003532FE"/>
    <w:rsid w:val="003F5F2A"/>
    <w:rsid w:val="00447139"/>
    <w:rsid w:val="004B0D73"/>
    <w:rsid w:val="004C0647"/>
    <w:rsid w:val="00523EB0"/>
    <w:rsid w:val="00533BFA"/>
    <w:rsid w:val="005539A0"/>
    <w:rsid w:val="00577718"/>
    <w:rsid w:val="005C088A"/>
    <w:rsid w:val="005C6ADC"/>
    <w:rsid w:val="00612345"/>
    <w:rsid w:val="007D6A53"/>
    <w:rsid w:val="008F127C"/>
    <w:rsid w:val="00906786"/>
    <w:rsid w:val="009F4C1B"/>
    <w:rsid w:val="00AB35C0"/>
    <w:rsid w:val="00AE30B0"/>
    <w:rsid w:val="00B5443F"/>
    <w:rsid w:val="00BA3803"/>
    <w:rsid w:val="00BD7A8D"/>
    <w:rsid w:val="00C621A8"/>
    <w:rsid w:val="00C6664C"/>
    <w:rsid w:val="00CB3C62"/>
    <w:rsid w:val="00D04FCE"/>
    <w:rsid w:val="00D16A9A"/>
    <w:rsid w:val="00D72607"/>
    <w:rsid w:val="00DB20F7"/>
    <w:rsid w:val="00DC7C1D"/>
    <w:rsid w:val="00DE1BE7"/>
    <w:rsid w:val="00DE3995"/>
    <w:rsid w:val="00E80370"/>
    <w:rsid w:val="00F74A57"/>
    <w:rsid w:val="00FB62F5"/>
    <w:rsid w:val="00FE4037"/>
    <w:rsid w:val="01080A12"/>
    <w:rsid w:val="010B405F"/>
    <w:rsid w:val="011562D2"/>
    <w:rsid w:val="01170C55"/>
    <w:rsid w:val="01172A03"/>
    <w:rsid w:val="011C626C"/>
    <w:rsid w:val="01213882"/>
    <w:rsid w:val="0132783D"/>
    <w:rsid w:val="013D404E"/>
    <w:rsid w:val="01536131"/>
    <w:rsid w:val="015C48BA"/>
    <w:rsid w:val="015E506E"/>
    <w:rsid w:val="016025FC"/>
    <w:rsid w:val="01761E20"/>
    <w:rsid w:val="017E6F26"/>
    <w:rsid w:val="018067FB"/>
    <w:rsid w:val="018C519F"/>
    <w:rsid w:val="01934780"/>
    <w:rsid w:val="01987FE8"/>
    <w:rsid w:val="01993D60"/>
    <w:rsid w:val="019B3634"/>
    <w:rsid w:val="019B53E2"/>
    <w:rsid w:val="019D115B"/>
    <w:rsid w:val="019E3125"/>
    <w:rsid w:val="019E4ED3"/>
    <w:rsid w:val="01A139A0"/>
    <w:rsid w:val="01A4698D"/>
    <w:rsid w:val="01A93FA3"/>
    <w:rsid w:val="01B666C0"/>
    <w:rsid w:val="01BA61B0"/>
    <w:rsid w:val="01C20BC1"/>
    <w:rsid w:val="01C25065"/>
    <w:rsid w:val="01C963F3"/>
    <w:rsid w:val="01CF32DE"/>
    <w:rsid w:val="01D803E5"/>
    <w:rsid w:val="01DB6127"/>
    <w:rsid w:val="01E0373D"/>
    <w:rsid w:val="01E70628"/>
    <w:rsid w:val="01EC0334"/>
    <w:rsid w:val="01F9035B"/>
    <w:rsid w:val="020411DA"/>
    <w:rsid w:val="020E2058"/>
    <w:rsid w:val="021A09FD"/>
    <w:rsid w:val="021A27AB"/>
    <w:rsid w:val="02277D98"/>
    <w:rsid w:val="02290C40"/>
    <w:rsid w:val="022C5CCC"/>
    <w:rsid w:val="022D20FA"/>
    <w:rsid w:val="022E2C35"/>
    <w:rsid w:val="023A109F"/>
    <w:rsid w:val="023A4BFB"/>
    <w:rsid w:val="0241242E"/>
    <w:rsid w:val="02443CCC"/>
    <w:rsid w:val="024E0ADE"/>
    <w:rsid w:val="02511F45"/>
    <w:rsid w:val="02557C87"/>
    <w:rsid w:val="025739FF"/>
    <w:rsid w:val="025D4D8E"/>
    <w:rsid w:val="026659F0"/>
    <w:rsid w:val="02671768"/>
    <w:rsid w:val="0272202F"/>
    <w:rsid w:val="027520D7"/>
    <w:rsid w:val="02883729"/>
    <w:rsid w:val="028E13EB"/>
    <w:rsid w:val="02964702"/>
    <w:rsid w:val="02987B74"/>
    <w:rsid w:val="029A38EC"/>
    <w:rsid w:val="02A209F3"/>
    <w:rsid w:val="02A4476B"/>
    <w:rsid w:val="02A66735"/>
    <w:rsid w:val="02A93B2F"/>
    <w:rsid w:val="02AB5AF9"/>
    <w:rsid w:val="02AB78A7"/>
    <w:rsid w:val="02AD7AC3"/>
    <w:rsid w:val="02BD75DA"/>
    <w:rsid w:val="02C80459"/>
    <w:rsid w:val="02D23086"/>
    <w:rsid w:val="02D36DFE"/>
    <w:rsid w:val="02E828A9"/>
    <w:rsid w:val="02E903CF"/>
    <w:rsid w:val="02F56D74"/>
    <w:rsid w:val="02FC45A7"/>
    <w:rsid w:val="02FE3E7B"/>
    <w:rsid w:val="031713E0"/>
    <w:rsid w:val="032A2EC2"/>
    <w:rsid w:val="032D650E"/>
    <w:rsid w:val="033250C0"/>
    <w:rsid w:val="03327FC8"/>
    <w:rsid w:val="03353615"/>
    <w:rsid w:val="033B6E7D"/>
    <w:rsid w:val="033E696D"/>
    <w:rsid w:val="034C72DC"/>
    <w:rsid w:val="034D6BB0"/>
    <w:rsid w:val="0358051C"/>
    <w:rsid w:val="03595555"/>
    <w:rsid w:val="035A307B"/>
    <w:rsid w:val="035B12CD"/>
    <w:rsid w:val="035E700F"/>
    <w:rsid w:val="03653EFA"/>
    <w:rsid w:val="03726617"/>
    <w:rsid w:val="03771E7F"/>
    <w:rsid w:val="037B371D"/>
    <w:rsid w:val="037D56E7"/>
    <w:rsid w:val="038325D2"/>
    <w:rsid w:val="03854ED7"/>
    <w:rsid w:val="038D3451"/>
    <w:rsid w:val="039447DF"/>
    <w:rsid w:val="03962305"/>
    <w:rsid w:val="039667A9"/>
    <w:rsid w:val="039D18E6"/>
    <w:rsid w:val="039E11BA"/>
    <w:rsid w:val="039F0875"/>
    <w:rsid w:val="03A10CAA"/>
    <w:rsid w:val="03A553E2"/>
    <w:rsid w:val="03A8028B"/>
    <w:rsid w:val="03B10EED"/>
    <w:rsid w:val="03C36E72"/>
    <w:rsid w:val="03CA0201"/>
    <w:rsid w:val="03D66BA6"/>
    <w:rsid w:val="03DC4CC6"/>
    <w:rsid w:val="03DD1C84"/>
    <w:rsid w:val="03E01D7D"/>
    <w:rsid w:val="03E05C76"/>
    <w:rsid w:val="03E77005"/>
    <w:rsid w:val="03EC0177"/>
    <w:rsid w:val="03EC63C9"/>
    <w:rsid w:val="03EF7C67"/>
    <w:rsid w:val="03F35447"/>
    <w:rsid w:val="03FB485E"/>
    <w:rsid w:val="03FD2384"/>
    <w:rsid w:val="04003C23"/>
    <w:rsid w:val="040F20B8"/>
    <w:rsid w:val="04172C95"/>
    <w:rsid w:val="041E22FB"/>
    <w:rsid w:val="041E67D6"/>
    <w:rsid w:val="04223B99"/>
    <w:rsid w:val="042B5143"/>
    <w:rsid w:val="042C4A18"/>
    <w:rsid w:val="042E0790"/>
    <w:rsid w:val="0433224A"/>
    <w:rsid w:val="04367644"/>
    <w:rsid w:val="043B4C5B"/>
    <w:rsid w:val="04441D61"/>
    <w:rsid w:val="044C6E68"/>
    <w:rsid w:val="04553F6E"/>
    <w:rsid w:val="045F3B29"/>
    <w:rsid w:val="0466617C"/>
    <w:rsid w:val="04675A50"/>
    <w:rsid w:val="047D1717"/>
    <w:rsid w:val="047E30BB"/>
    <w:rsid w:val="047F0FEB"/>
    <w:rsid w:val="0482288A"/>
    <w:rsid w:val="04952D5C"/>
    <w:rsid w:val="04974587"/>
    <w:rsid w:val="049A5E25"/>
    <w:rsid w:val="04A15406"/>
    <w:rsid w:val="04AB1DE0"/>
    <w:rsid w:val="04B05649"/>
    <w:rsid w:val="04B2316F"/>
    <w:rsid w:val="04B35139"/>
    <w:rsid w:val="04B844FD"/>
    <w:rsid w:val="04CD61FB"/>
    <w:rsid w:val="04DC01EC"/>
    <w:rsid w:val="04DD1182"/>
    <w:rsid w:val="04DF5F2E"/>
    <w:rsid w:val="04E43544"/>
    <w:rsid w:val="04E44EEF"/>
    <w:rsid w:val="04E62E18"/>
    <w:rsid w:val="04ED064B"/>
    <w:rsid w:val="04F55751"/>
    <w:rsid w:val="04FA302F"/>
    <w:rsid w:val="04FC263C"/>
    <w:rsid w:val="04FC5D47"/>
    <w:rsid w:val="04FD0162"/>
    <w:rsid w:val="04FE63B4"/>
    <w:rsid w:val="04FF3EDA"/>
    <w:rsid w:val="050C3CF9"/>
    <w:rsid w:val="050D2A9B"/>
    <w:rsid w:val="05145BD8"/>
    <w:rsid w:val="05173AD1"/>
    <w:rsid w:val="05191440"/>
    <w:rsid w:val="051F457C"/>
    <w:rsid w:val="05235E1B"/>
    <w:rsid w:val="05241B93"/>
    <w:rsid w:val="05283431"/>
    <w:rsid w:val="052D4EEB"/>
    <w:rsid w:val="053310B5"/>
    <w:rsid w:val="053718C6"/>
    <w:rsid w:val="05467D5B"/>
    <w:rsid w:val="054E09BE"/>
    <w:rsid w:val="054F4E62"/>
    <w:rsid w:val="05575AC4"/>
    <w:rsid w:val="055C7BF2"/>
    <w:rsid w:val="05614B95"/>
    <w:rsid w:val="056401E1"/>
    <w:rsid w:val="056459A2"/>
    <w:rsid w:val="056621AB"/>
    <w:rsid w:val="056D353A"/>
    <w:rsid w:val="057077A5"/>
    <w:rsid w:val="05720B50"/>
    <w:rsid w:val="05740424"/>
    <w:rsid w:val="05812B41"/>
    <w:rsid w:val="0596483F"/>
    <w:rsid w:val="059A3C03"/>
    <w:rsid w:val="05A86320"/>
    <w:rsid w:val="05AF76AE"/>
    <w:rsid w:val="05B66C8F"/>
    <w:rsid w:val="05BB24F7"/>
    <w:rsid w:val="05BD5CC5"/>
    <w:rsid w:val="05BE3D95"/>
    <w:rsid w:val="05BE78F1"/>
    <w:rsid w:val="05C50C80"/>
    <w:rsid w:val="05C869C2"/>
    <w:rsid w:val="05CC64B2"/>
    <w:rsid w:val="05D13AC9"/>
    <w:rsid w:val="05D13CC4"/>
    <w:rsid w:val="05D2339D"/>
    <w:rsid w:val="05D47115"/>
    <w:rsid w:val="05D67331"/>
    <w:rsid w:val="05DE1D42"/>
    <w:rsid w:val="05E05ABA"/>
    <w:rsid w:val="05E57574"/>
    <w:rsid w:val="05F257ED"/>
    <w:rsid w:val="05F61781"/>
    <w:rsid w:val="05FB0B46"/>
    <w:rsid w:val="05FE23E4"/>
    <w:rsid w:val="06023C82"/>
    <w:rsid w:val="060A74CA"/>
    <w:rsid w:val="061340E1"/>
    <w:rsid w:val="06163BD1"/>
    <w:rsid w:val="0616772D"/>
    <w:rsid w:val="06167EA8"/>
    <w:rsid w:val="061A5470"/>
    <w:rsid w:val="061A5B80"/>
    <w:rsid w:val="062A31D9"/>
    <w:rsid w:val="06314567"/>
    <w:rsid w:val="0633208D"/>
    <w:rsid w:val="063522A9"/>
    <w:rsid w:val="06436049"/>
    <w:rsid w:val="06450013"/>
    <w:rsid w:val="06457B5A"/>
    <w:rsid w:val="0648365F"/>
    <w:rsid w:val="064872C7"/>
    <w:rsid w:val="06532730"/>
    <w:rsid w:val="065331DA"/>
    <w:rsid w:val="06565D7C"/>
    <w:rsid w:val="06604E4C"/>
    <w:rsid w:val="066606B5"/>
    <w:rsid w:val="06691F53"/>
    <w:rsid w:val="066E57BB"/>
    <w:rsid w:val="066F5090"/>
    <w:rsid w:val="06764670"/>
    <w:rsid w:val="067D155B"/>
    <w:rsid w:val="06846D8D"/>
    <w:rsid w:val="068B011B"/>
    <w:rsid w:val="068B1EC9"/>
    <w:rsid w:val="068C5C42"/>
    <w:rsid w:val="06915006"/>
    <w:rsid w:val="06926029"/>
    <w:rsid w:val="06952D48"/>
    <w:rsid w:val="069B7C33"/>
    <w:rsid w:val="06AB256C"/>
    <w:rsid w:val="06AD62E4"/>
    <w:rsid w:val="06AE7966"/>
    <w:rsid w:val="06B50CF4"/>
    <w:rsid w:val="06B55198"/>
    <w:rsid w:val="06B70F10"/>
    <w:rsid w:val="06B86A37"/>
    <w:rsid w:val="06BA1548"/>
    <w:rsid w:val="06BD229F"/>
    <w:rsid w:val="06C929F2"/>
    <w:rsid w:val="06D01FD2"/>
    <w:rsid w:val="06D27AF8"/>
    <w:rsid w:val="06D33870"/>
    <w:rsid w:val="06D66EBD"/>
    <w:rsid w:val="06DC0977"/>
    <w:rsid w:val="06DE46EF"/>
    <w:rsid w:val="06DF3FC3"/>
    <w:rsid w:val="06E710CA"/>
    <w:rsid w:val="06EE2458"/>
    <w:rsid w:val="06F15AA5"/>
    <w:rsid w:val="06F7356C"/>
    <w:rsid w:val="06FC4B75"/>
    <w:rsid w:val="06FF4665"/>
    <w:rsid w:val="07017693"/>
    <w:rsid w:val="0708176C"/>
    <w:rsid w:val="071579E5"/>
    <w:rsid w:val="071874D5"/>
    <w:rsid w:val="071F6AB6"/>
    <w:rsid w:val="072440CC"/>
    <w:rsid w:val="072639A0"/>
    <w:rsid w:val="07287718"/>
    <w:rsid w:val="072B7208"/>
    <w:rsid w:val="072D11D3"/>
    <w:rsid w:val="072D4D2F"/>
    <w:rsid w:val="073302AC"/>
    <w:rsid w:val="073562D9"/>
    <w:rsid w:val="07462294"/>
    <w:rsid w:val="0748600C"/>
    <w:rsid w:val="074A24D0"/>
    <w:rsid w:val="07524795"/>
    <w:rsid w:val="0753050F"/>
    <w:rsid w:val="07533584"/>
    <w:rsid w:val="07571DAC"/>
    <w:rsid w:val="07630177"/>
    <w:rsid w:val="0768045D"/>
    <w:rsid w:val="07746E01"/>
    <w:rsid w:val="077C1812"/>
    <w:rsid w:val="0788465B"/>
    <w:rsid w:val="079052BE"/>
    <w:rsid w:val="07944DAE"/>
    <w:rsid w:val="0797489E"/>
    <w:rsid w:val="07A019A5"/>
    <w:rsid w:val="07A07BF6"/>
    <w:rsid w:val="07A11279"/>
    <w:rsid w:val="07A1396F"/>
    <w:rsid w:val="07A34FF1"/>
    <w:rsid w:val="07A817AD"/>
    <w:rsid w:val="07BB67DE"/>
    <w:rsid w:val="07CD206E"/>
    <w:rsid w:val="07D21D7A"/>
    <w:rsid w:val="07D4477A"/>
    <w:rsid w:val="07E55609"/>
    <w:rsid w:val="07FE2B6F"/>
    <w:rsid w:val="07FE66CB"/>
    <w:rsid w:val="07FE6A73"/>
    <w:rsid w:val="080737D2"/>
    <w:rsid w:val="080A32C2"/>
    <w:rsid w:val="081163FE"/>
    <w:rsid w:val="08131685"/>
    <w:rsid w:val="081704A6"/>
    <w:rsid w:val="08191757"/>
    <w:rsid w:val="081D1247"/>
    <w:rsid w:val="081E4FBF"/>
    <w:rsid w:val="082F3FA6"/>
    <w:rsid w:val="08362309"/>
    <w:rsid w:val="08387E2F"/>
    <w:rsid w:val="083B16CD"/>
    <w:rsid w:val="083D5445"/>
    <w:rsid w:val="08420CAE"/>
    <w:rsid w:val="084A7B62"/>
    <w:rsid w:val="084F5307"/>
    <w:rsid w:val="085034FC"/>
    <w:rsid w:val="0858402D"/>
    <w:rsid w:val="08597DA5"/>
    <w:rsid w:val="085A5FF7"/>
    <w:rsid w:val="085B1D6F"/>
    <w:rsid w:val="086557B5"/>
    <w:rsid w:val="086929F5"/>
    <w:rsid w:val="086E1AA3"/>
    <w:rsid w:val="08762705"/>
    <w:rsid w:val="087D5842"/>
    <w:rsid w:val="087F780C"/>
    <w:rsid w:val="08805332"/>
    <w:rsid w:val="08836BD0"/>
    <w:rsid w:val="08844E22"/>
    <w:rsid w:val="08874912"/>
    <w:rsid w:val="08892439"/>
    <w:rsid w:val="088A4403"/>
    <w:rsid w:val="088A7F5F"/>
    <w:rsid w:val="089112ED"/>
    <w:rsid w:val="089332B7"/>
    <w:rsid w:val="089B216C"/>
    <w:rsid w:val="08A92ADB"/>
    <w:rsid w:val="08AA23AF"/>
    <w:rsid w:val="08AA59B2"/>
    <w:rsid w:val="08AF79C5"/>
    <w:rsid w:val="08B1198F"/>
    <w:rsid w:val="08B1373D"/>
    <w:rsid w:val="08B82D1E"/>
    <w:rsid w:val="08BB636A"/>
    <w:rsid w:val="08BF40AC"/>
    <w:rsid w:val="08BF794D"/>
    <w:rsid w:val="08C07E24"/>
    <w:rsid w:val="08C77405"/>
    <w:rsid w:val="08CF1E16"/>
    <w:rsid w:val="08D12032"/>
    <w:rsid w:val="08D30558"/>
    <w:rsid w:val="08D37B58"/>
    <w:rsid w:val="08DB07BA"/>
    <w:rsid w:val="08DC1E32"/>
    <w:rsid w:val="08DD2784"/>
    <w:rsid w:val="08E12275"/>
    <w:rsid w:val="08E41D65"/>
    <w:rsid w:val="08EA43A8"/>
    <w:rsid w:val="08F024B8"/>
    <w:rsid w:val="08F16230"/>
    <w:rsid w:val="08F31FA8"/>
    <w:rsid w:val="08F472F7"/>
    <w:rsid w:val="08FC42A7"/>
    <w:rsid w:val="090146C5"/>
    <w:rsid w:val="09016473"/>
    <w:rsid w:val="09093579"/>
    <w:rsid w:val="090B5543"/>
    <w:rsid w:val="090D306A"/>
    <w:rsid w:val="09175C96"/>
    <w:rsid w:val="091C14FF"/>
    <w:rsid w:val="091C32AD"/>
    <w:rsid w:val="091F0FEF"/>
    <w:rsid w:val="0926412B"/>
    <w:rsid w:val="09271C52"/>
    <w:rsid w:val="09297778"/>
    <w:rsid w:val="092B1742"/>
    <w:rsid w:val="092E1232"/>
    <w:rsid w:val="093C394F"/>
    <w:rsid w:val="09451F87"/>
    <w:rsid w:val="09475E50"/>
    <w:rsid w:val="094840A2"/>
    <w:rsid w:val="094D16B8"/>
    <w:rsid w:val="09532A47"/>
    <w:rsid w:val="0955056D"/>
    <w:rsid w:val="09554A11"/>
    <w:rsid w:val="09615163"/>
    <w:rsid w:val="096802A0"/>
    <w:rsid w:val="0969226A"/>
    <w:rsid w:val="096D58B6"/>
    <w:rsid w:val="09707B14"/>
    <w:rsid w:val="09756E61"/>
    <w:rsid w:val="09776735"/>
    <w:rsid w:val="097E3F67"/>
    <w:rsid w:val="09862E1C"/>
    <w:rsid w:val="09880942"/>
    <w:rsid w:val="098F1CD1"/>
    <w:rsid w:val="099A0675"/>
    <w:rsid w:val="099C619C"/>
    <w:rsid w:val="099E0166"/>
    <w:rsid w:val="09A514F4"/>
    <w:rsid w:val="09AA4D5C"/>
    <w:rsid w:val="09AA6B0A"/>
    <w:rsid w:val="09B10AC1"/>
    <w:rsid w:val="09B41737"/>
    <w:rsid w:val="09BF1E8A"/>
    <w:rsid w:val="09C273BB"/>
    <w:rsid w:val="09C33728"/>
    <w:rsid w:val="09C63218"/>
    <w:rsid w:val="09CA2D09"/>
    <w:rsid w:val="09D516AE"/>
    <w:rsid w:val="09DA6CC4"/>
    <w:rsid w:val="09E244F6"/>
    <w:rsid w:val="09E3201C"/>
    <w:rsid w:val="09E518F1"/>
    <w:rsid w:val="09EF276F"/>
    <w:rsid w:val="09F2400E"/>
    <w:rsid w:val="09F77876"/>
    <w:rsid w:val="09FC6C3A"/>
    <w:rsid w:val="0A03621B"/>
    <w:rsid w:val="0A053D41"/>
    <w:rsid w:val="0A0B50CF"/>
    <w:rsid w:val="0A0D0E47"/>
    <w:rsid w:val="0A1D552E"/>
    <w:rsid w:val="0A23066B"/>
    <w:rsid w:val="0A2368BD"/>
    <w:rsid w:val="0A2C4EEA"/>
    <w:rsid w:val="0A2F7010"/>
    <w:rsid w:val="0A3604C6"/>
    <w:rsid w:val="0A36214C"/>
    <w:rsid w:val="0A3651D4"/>
    <w:rsid w:val="0A3B7763"/>
    <w:rsid w:val="0A402FCB"/>
    <w:rsid w:val="0A4F76B2"/>
    <w:rsid w:val="0A522CFE"/>
    <w:rsid w:val="0A544CC8"/>
    <w:rsid w:val="0A546A76"/>
    <w:rsid w:val="0A5729EE"/>
    <w:rsid w:val="0A586566"/>
    <w:rsid w:val="0A5E78F5"/>
    <w:rsid w:val="0A6273E5"/>
    <w:rsid w:val="0A650C83"/>
    <w:rsid w:val="0A6B70D5"/>
    <w:rsid w:val="0A6D18E6"/>
    <w:rsid w:val="0A6F1B02"/>
    <w:rsid w:val="0A71587A"/>
    <w:rsid w:val="0A7809B7"/>
    <w:rsid w:val="0A80786B"/>
    <w:rsid w:val="0A8D3D36"/>
    <w:rsid w:val="0A8E1F88"/>
    <w:rsid w:val="0A92134D"/>
    <w:rsid w:val="0A9E5F43"/>
    <w:rsid w:val="0AA07F0D"/>
    <w:rsid w:val="0AB37C41"/>
    <w:rsid w:val="0AC21C32"/>
    <w:rsid w:val="0AC51722"/>
    <w:rsid w:val="0AC92FC0"/>
    <w:rsid w:val="0ACC0D02"/>
    <w:rsid w:val="0AD12477"/>
    <w:rsid w:val="0AD96F7B"/>
    <w:rsid w:val="0ADA10BE"/>
    <w:rsid w:val="0ADB2CF4"/>
    <w:rsid w:val="0ADB7197"/>
    <w:rsid w:val="0AE53B72"/>
    <w:rsid w:val="0AE61DC4"/>
    <w:rsid w:val="0AF52007"/>
    <w:rsid w:val="0AF838A6"/>
    <w:rsid w:val="0AFA13CC"/>
    <w:rsid w:val="0B057D70"/>
    <w:rsid w:val="0B084D58"/>
    <w:rsid w:val="0B187AA4"/>
    <w:rsid w:val="0B301291"/>
    <w:rsid w:val="0B3F3C9B"/>
    <w:rsid w:val="0B45008E"/>
    <w:rsid w:val="0B6158EF"/>
    <w:rsid w:val="0B61769D"/>
    <w:rsid w:val="0B664CB3"/>
    <w:rsid w:val="0B7078E0"/>
    <w:rsid w:val="0B71593D"/>
    <w:rsid w:val="0B732F2C"/>
    <w:rsid w:val="0B745622"/>
    <w:rsid w:val="0B7849E6"/>
    <w:rsid w:val="0B7C6285"/>
    <w:rsid w:val="0B7F5D75"/>
    <w:rsid w:val="0B845139"/>
    <w:rsid w:val="0B8C3FEE"/>
    <w:rsid w:val="0B8D0492"/>
    <w:rsid w:val="0B8D66E4"/>
    <w:rsid w:val="0B901D30"/>
    <w:rsid w:val="0B957346"/>
    <w:rsid w:val="0B9F6417"/>
    <w:rsid w:val="0BA457DB"/>
    <w:rsid w:val="0BA8707A"/>
    <w:rsid w:val="0BA92DF2"/>
    <w:rsid w:val="0BAE21B6"/>
    <w:rsid w:val="0BB51797"/>
    <w:rsid w:val="0BBA4FFF"/>
    <w:rsid w:val="0BBA6DAD"/>
    <w:rsid w:val="0BC96FF0"/>
    <w:rsid w:val="0BD25EA5"/>
    <w:rsid w:val="0BE36304"/>
    <w:rsid w:val="0BE61950"/>
    <w:rsid w:val="0BFC1173"/>
    <w:rsid w:val="0C012C2E"/>
    <w:rsid w:val="0C032502"/>
    <w:rsid w:val="0C05603B"/>
    <w:rsid w:val="0C060244"/>
    <w:rsid w:val="0C083FBC"/>
    <w:rsid w:val="0C0B3D36"/>
    <w:rsid w:val="0C126BE9"/>
    <w:rsid w:val="0C1B3CF0"/>
    <w:rsid w:val="0C252478"/>
    <w:rsid w:val="0C2C7CAB"/>
    <w:rsid w:val="0C2F779B"/>
    <w:rsid w:val="0C3E353A"/>
    <w:rsid w:val="0C3E79DE"/>
    <w:rsid w:val="0C430B50"/>
    <w:rsid w:val="0C4A6383"/>
    <w:rsid w:val="0C4D097A"/>
    <w:rsid w:val="0C4F7899"/>
    <w:rsid w:val="0C550884"/>
    <w:rsid w:val="0C5E3BDC"/>
    <w:rsid w:val="0C662A91"/>
    <w:rsid w:val="0C6805B7"/>
    <w:rsid w:val="0C6D3E1F"/>
    <w:rsid w:val="0C7156BE"/>
    <w:rsid w:val="0C741652"/>
    <w:rsid w:val="0C7B478E"/>
    <w:rsid w:val="0C7D0506"/>
    <w:rsid w:val="0C851169"/>
    <w:rsid w:val="0C871385"/>
    <w:rsid w:val="0C8F3D96"/>
    <w:rsid w:val="0C917B0E"/>
    <w:rsid w:val="0C963376"/>
    <w:rsid w:val="0C9E047D"/>
    <w:rsid w:val="0CA10882"/>
    <w:rsid w:val="0CB96E48"/>
    <w:rsid w:val="0CBE28CD"/>
    <w:rsid w:val="0CC04897"/>
    <w:rsid w:val="0CD10852"/>
    <w:rsid w:val="0CD43E9E"/>
    <w:rsid w:val="0CD67C16"/>
    <w:rsid w:val="0CD8573D"/>
    <w:rsid w:val="0CDB223F"/>
    <w:rsid w:val="0CE73BD2"/>
    <w:rsid w:val="0CE916F8"/>
    <w:rsid w:val="0CEB1914"/>
    <w:rsid w:val="0CEC11E8"/>
    <w:rsid w:val="0CEF2A86"/>
    <w:rsid w:val="0CF14A50"/>
    <w:rsid w:val="0CF462EF"/>
    <w:rsid w:val="0CF85DDF"/>
    <w:rsid w:val="0CFB142B"/>
    <w:rsid w:val="0D020A0B"/>
    <w:rsid w:val="0D162709"/>
    <w:rsid w:val="0D18022F"/>
    <w:rsid w:val="0D183D8B"/>
    <w:rsid w:val="0D1C7D1F"/>
    <w:rsid w:val="0D1F15BD"/>
    <w:rsid w:val="0D200E92"/>
    <w:rsid w:val="0D240982"/>
    <w:rsid w:val="0D295F98"/>
    <w:rsid w:val="0D2A3ABE"/>
    <w:rsid w:val="0D305579"/>
    <w:rsid w:val="0D366907"/>
    <w:rsid w:val="0D4508F8"/>
    <w:rsid w:val="0D4C612B"/>
    <w:rsid w:val="0D5374B9"/>
    <w:rsid w:val="0D5447F3"/>
    <w:rsid w:val="0D554F82"/>
    <w:rsid w:val="0D662D48"/>
    <w:rsid w:val="0D676AC1"/>
    <w:rsid w:val="0D6B65B1"/>
    <w:rsid w:val="0D7731A8"/>
    <w:rsid w:val="0D774F56"/>
    <w:rsid w:val="0D7C09FA"/>
    <w:rsid w:val="0D814026"/>
    <w:rsid w:val="0D817B82"/>
    <w:rsid w:val="0D8458C4"/>
    <w:rsid w:val="0D870C14"/>
    <w:rsid w:val="0D8E04F1"/>
    <w:rsid w:val="0D935B07"/>
    <w:rsid w:val="0DA240FB"/>
    <w:rsid w:val="0DA33F9D"/>
    <w:rsid w:val="0DA47D15"/>
    <w:rsid w:val="0DA6583B"/>
    <w:rsid w:val="0DA90E87"/>
    <w:rsid w:val="0DB02216"/>
    <w:rsid w:val="0DB241E0"/>
    <w:rsid w:val="0DB461AA"/>
    <w:rsid w:val="0DB735A4"/>
    <w:rsid w:val="0DBF06AB"/>
    <w:rsid w:val="0DC14423"/>
    <w:rsid w:val="0DCC56F0"/>
    <w:rsid w:val="0DD00B0A"/>
    <w:rsid w:val="0DDC74AE"/>
    <w:rsid w:val="0DEA1BCB"/>
    <w:rsid w:val="0DEB5944"/>
    <w:rsid w:val="0DED5218"/>
    <w:rsid w:val="0DEE2D3E"/>
    <w:rsid w:val="0DEF71E2"/>
    <w:rsid w:val="0DF06AB6"/>
    <w:rsid w:val="0DF742E8"/>
    <w:rsid w:val="0DF91E0E"/>
    <w:rsid w:val="0E034A3B"/>
    <w:rsid w:val="0E0B2FEB"/>
    <w:rsid w:val="0E0D7668"/>
    <w:rsid w:val="0E1053AA"/>
    <w:rsid w:val="0E107158"/>
    <w:rsid w:val="0E1C3D4F"/>
    <w:rsid w:val="0E1E3623"/>
    <w:rsid w:val="0E2055ED"/>
    <w:rsid w:val="0E211365"/>
    <w:rsid w:val="0E230C39"/>
    <w:rsid w:val="0E236E8B"/>
    <w:rsid w:val="0E26072A"/>
    <w:rsid w:val="0E2C21E4"/>
    <w:rsid w:val="0E31755E"/>
    <w:rsid w:val="0E3177FA"/>
    <w:rsid w:val="0E356BBF"/>
    <w:rsid w:val="0E39220B"/>
    <w:rsid w:val="0E3E1F17"/>
    <w:rsid w:val="0E3E3CC5"/>
    <w:rsid w:val="0E3F3599"/>
    <w:rsid w:val="0E455054"/>
    <w:rsid w:val="0E484B44"/>
    <w:rsid w:val="0E4868F2"/>
    <w:rsid w:val="0E552DBD"/>
    <w:rsid w:val="0E5E6115"/>
    <w:rsid w:val="0E6B438E"/>
    <w:rsid w:val="0E715E49"/>
    <w:rsid w:val="0E72571D"/>
    <w:rsid w:val="0E741495"/>
    <w:rsid w:val="0E796AAB"/>
    <w:rsid w:val="0E7E40C2"/>
    <w:rsid w:val="0E813BB2"/>
    <w:rsid w:val="0E833DCE"/>
    <w:rsid w:val="0E88314F"/>
    <w:rsid w:val="0E96765D"/>
    <w:rsid w:val="0E9B4C74"/>
    <w:rsid w:val="0E9C09EC"/>
    <w:rsid w:val="0EA0228A"/>
    <w:rsid w:val="0EA05576"/>
    <w:rsid w:val="0EA37FCC"/>
    <w:rsid w:val="0EA868D9"/>
    <w:rsid w:val="0EAA3E50"/>
    <w:rsid w:val="0EAC6E81"/>
    <w:rsid w:val="0EAD2BF9"/>
    <w:rsid w:val="0EAF6971"/>
    <w:rsid w:val="0EB2020F"/>
    <w:rsid w:val="0EB9334C"/>
    <w:rsid w:val="0EC341CA"/>
    <w:rsid w:val="0EC51CF1"/>
    <w:rsid w:val="0EC8358F"/>
    <w:rsid w:val="0EC95C85"/>
    <w:rsid w:val="0EDE1004"/>
    <w:rsid w:val="0EE228A3"/>
    <w:rsid w:val="0EE303C9"/>
    <w:rsid w:val="0EE91E83"/>
    <w:rsid w:val="0EEB74B8"/>
    <w:rsid w:val="0EEF50E2"/>
    <w:rsid w:val="0EF425D6"/>
    <w:rsid w:val="0EF6634E"/>
    <w:rsid w:val="0EF67916"/>
    <w:rsid w:val="0EFA4090"/>
    <w:rsid w:val="0EFE5203"/>
    <w:rsid w:val="0F022F45"/>
    <w:rsid w:val="0F026AA1"/>
    <w:rsid w:val="0F07055B"/>
    <w:rsid w:val="0F072309"/>
    <w:rsid w:val="0F0C192C"/>
    <w:rsid w:val="0F0C791F"/>
    <w:rsid w:val="0F114F36"/>
    <w:rsid w:val="0F144A26"/>
    <w:rsid w:val="0F1D1B2D"/>
    <w:rsid w:val="0F2E5AE8"/>
    <w:rsid w:val="0F3550C8"/>
    <w:rsid w:val="0F380715"/>
    <w:rsid w:val="0F474DFC"/>
    <w:rsid w:val="0F4C0664"/>
    <w:rsid w:val="0F5117D6"/>
    <w:rsid w:val="0F515C7A"/>
    <w:rsid w:val="0F580DB7"/>
    <w:rsid w:val="0F615EBD"/>
    <w:rsid w:val="0F6E2388"/>
    <w:rsid w:val="0F713C26"/>
    <w:rsid w:val="0F753717"/>
    <w:rsid w:val="0F76748F"/>
    <w:rsid w:val="0F7A0D2D"/>
    <w:rsid w:val="0F7D081D"/>
    <w:rsid w:val="0F8A35F9"/>
    <w:rsid w:val="0F8A3E81"/>
    <w:rsid w:val="0F9022FF"/>
    <w:rsid w:val="0F9811B3"/>
    <w:rsid w:val="0F9A2676"/>
    <w:rsid w:val="0F9A317D"/>
    <w:rsid w:val="0FA20284"/>
    <w:rsid w:val="0FA61B22"/>
    <w:rsid w:val="0FA9329A"/>
    <w:rsid w:val="0FAE09D7"/>
    <w:rsid w:val="0FB00BF3"/>
    <w:rsid w:val="0FB56209"/>
    <w:rsid w:val="0FB81855"/>
    <w:rsid w:val="0FB83603"/>
    <w:rsid w:val="0FCD3553"/>
    <w:rsid w:val="0FD3043D"/>
    <w:rsid w:val="0FD348E1"/>
    <w:rsid w:val="0FD3668F"/>
    <w:rsid w:val="0FD920C7"/>
    <w:rsid w:val="0FE32D76"/>
    <w:rsid w:val="0FE443F8"/>
    <w:rsid w:val="0FED14FF"/>
    <w:rsid w:val="0FED59A3"/>
    <w:rsid w:val="0FF22FB9"/>
    <w:rsid w:val="0FF3288D"/>
    <w:rsid w:val="0FF52AA9"/>
    <w:rsid w:val="0FF94348"/>
    <w:rsid w:val="0FFB485C"/>
    <w:rsid w:val="0FFF1232"/>
    <w:rsid w:val="0FFF56D6"/>
    <w:rsid w:val="100D7DF3"/>
    <w:rsid w:val="101109D7"/>
    <w:rsid w:val="101271B8"/>
    <w:rsid w:val="10141182"/>
    <w:rsid w:val="101C0036"/>
    <w:rsid w:val="10260EB5"/>
    <w:rsid w:val="102A2753"/>
    <w:rsid w:val="102B7629"/>
    <w:rsid w:val="102D3FF1"/>
    <w:rsid w:val="102F7D69"/>
    <w:rsid w:val="10305890"/>
    <w:rsid w:val="1034712E"/>
    <w:rsid w:val="1037379A"/>
    <w:rsid w:val="104135F9"/>
    <w:rsid w:val="10426313"/>
    <w:rsid w:val="10482BD9"/>
    <w:rsid w:val="104E5D16"/>
    <w:rsid w:val="1054157E"/>
    <w:rsid w:val="10563548"/>
    <w:rsid w:val="10594DE6"/>
    <w:rsid w:val="106519DD"/>
    <w:rsid w:val="10675755"/>
    <w:rsid w:val="106A6FF4"/>
    <w:rsid w:val="106FB5BB"/>
    <w:rsid w:val="10750A53"/>
    <w:rsid w:val="107734BE"/>
    <w:rsid w:val="107C6D27"/>
    <w:rsid w:val="107E65FB"/>
    <w:rsid w:val="1090632E"/>
    <w:rsid w:val="1092654A"/>
    <w:rsid w:val="10945E1E"/>
    <w:rsid w:val="10947BCD"/>
    <w:rsid w:val="10961B97"/>
    <w:rsid w:val="1097590F"/>
    <w:rsid w:val="10A06571"/>
    <w:rsid w:val="10A342B4"/>
    <w:rsid w:val="10A5002C"/>
    <w:rsid w:val="10A65B52"/>
    <w:rsid w:val="10A87B1C"/>
    <w:rsid w:val="10AA3894"/>
    <w:rsid w:val="10AA5642"/>
    <w:rsid w:val="10AD6EE0"/>
    <w:rsid w:val="10B12AB2"/>
    <w:rsid w:val="10B4026F"/>
    <w:rsid w:val="10B63FE7"/>
    <w:rsid w:val="10B85C94"/>
    <w:rsid w:val="10BC7123"/>
    <w:rsid w:val="10C04E65"/>
    <w:rsid w:val="10C7659F"/>
    <w:rsid w:val="10D26947"/>
    <w:rsid w:val="10D426BF"/>
    <w:rsid w:val="10D73F5D"/>
    <w:rsid w:val="10D91A83"/>
    <w:rsid w:val="10ED552F"/>
    <w:rsid w:val="10F7015B"/>
    <w:rsid w:val="10F92125"/>
    <w:rsid w:val="10FC4B59"/>
    <w:rsid w:val="11056D1C"/>
    <w:rsid w:val="110A4333"/>
    <w:rsid w:val="110A60E1"/>
    <w:rsid w:val="110E357C"/>
    <w:rsid w:val="11131439"/>
    <w:rsid w:val="11252F1A"/>
    <w:rsid w:val="112B01CB"/>
    <w:rsid w:val="11334BBD"/>
    <w:rsid w:val="113413B0"/>
    <w:rsid w:val="11416870"/>
    <w:rsid w:val="114415F3"/>
    <w:rsid w:val="114A1720"/>
    <w:rsid w:val="115B06EA"/>
    <w:rsid w:val="115F467E"/>
    <w:rsid w:val="11643A43"/>
    <w:rsid w:val="116457F1"/>
    <w:rsid w:val="11692E07"/>
    <w:rsid w:val="116E2B13"/>
    <w:rsid w:val="11714438"/>
    <w:rsid w:val="11731ED8"/>
    <w:rsid w:val="1176055B"/>
    <w:rsid w:val="117D4B05"/>
    <w:rsid w:val="11823EC9"/>
    <w:rsid w:val="118714DF"/>
    <w:rsid w:val="118934A9"/>
    <w:rsid w:val="118B7221"/>
    <w:rsid w:val="118E0AC0"/>
    <w:rsid w:val="11911AE2"/>
    <w:rsid w:val="1198193E"/>
    <w:rsid w:val="119836EC"/>
    <w:rsid w:val="11A16A45"/>
    <w:rsid w:val="11A227BD"/>
    <w:rsid w:val="11A402E3"/>
    <w:rsid w:val="11A42091"/>
    <w:rsid w:val="11A93B4C"/>
    <w:rsid w:val="11B12A00"/>
    <w:rsid w:val="11B322D4"/>
    <w:rsid w:val="11B36778"/>
    <w:rsid w:val="11C12B01"/>
    <w:rsid w:val="11D24E50"/>
    <w:rsid w:val="11D64215"/>
    <w:rsid w:val="11DF756D"/>
    <w:rsid w:val="11E22BBA"/>
    <w:rsid w:val="11E9219A"/>
    <w:rsid w:val="11EB5F12"/>
    <w:rsid w:val="11F0177A"/>
    <w:rsid w:val="11F36B75"/>
    <w:rsid w:val="11F528ED"/>
    <w:rsid w:val="11F76665"/>
    <w:rsid w:val="11FC1ECD"/>
    <w:rsid w:val="11FF25E6"/>
    <w:rsid w:val="1202325C"/>
    <w:rsid w:val="12045226"/>
    <w:rsid w:val="12062D4C"/>
    <w:rsid w:val="1207125C"/>
    <w:rsid w:val="120C7C36"/>
    <w:rsid w:val="120E79C7"/>
    <w:rsid w:val="12105979"/>
    <w:rsid w:val="121216F1"/>
    <w:rsid w:val="12137217"/>
    <w:rsid w:val="121641AC"/>
    <w:rsid w:val="12192A7F"/>
    <w:rsid w:val="121A640D"/>
    <w:rsid w:val="121F5BBC"/>
    <w:rsid w:val="12331667"/>
    <w:rsid w:val="123A47A4"/>
    <w:rsid w:val="12415B32"/>
    <w:rsid w:val="12437AFC"/>
    <w:rsid w:val="12530A8A"/>
    <w:rsid w:val="12541D09"/>
    <w:rsid w:val="1254215C"/>
    <w:rsid w:val="12577104"/>
    <w:rsid w:val="125A71A4"/>
    <w:rsid w:val="12661A3D"/>
    <w:rsid w:val="126805D2"/>
    <w:rsid w:val="12681311"/>
    <w:rsid w:val="126B7053"/>
    <w:rsid w:val="1272218F"/>
    <w:rsid w:val="12771554"/>
    <w:rsid w:val="12810624"/>
    <w:rsid w:val="128123D2"/>
    <w:rsid w:val="128F4AEF"/>
    <w:rsid w:val="12957C2C"/>
    <w:rsid w:val="129E2F84"/>
    <w:rsid w:val="12A14823"/>
    <w:rsid w:val="12A52565"/>
    <w:rsid w:val="12AB43E5"/>
    <w:rsid w:val="12AC3E19"/>
    <w:rsid w:val="12AD766B"/>
    <w:rsid w:val="12B72298"/>
    <w:rsid w:val="12BA7692"/>
    <w:rsid w:val="12C0114D"/>
    <w:rsid w:val="12C02EFB"/>
    <w:rsid w:val="12C10A21"/>
    <w:rsid w:val="12CD73C6"/>
    <w:rsid w:val="12CF75E2"/>
    <w:rsid w:val="12D1335A"/>
    <w:rsid w:val="12DE15D3"/>
    <w:rsid w:val="12E27315"/>
    <w:rsid w:val="12E56E05"/>
    <w:rsid w:val="12ED1816"/>
    <w:rsid w:val="12F62DC0"/>
    <w:rsid w:val="12F72695"/>
    <w:rsid w:val="12FA4679"/>
    <w:rsid w:val="13051255"/>
    <w:rsid w:val="130628D8"/>
    <w:rsid w:val="13076D7C"/>
    <w:rsid w:val="130823E0"/>
    <w:rsid w:val="13086650"/>
    <w:rsid w:val="130F662F"/>
    <w:rsid w:val="1313095F"/>
    <w:rsid w:val="13166FBF"/>
    <w:rsid w:val="131A0B66"/>
    <w:rsid w:val="131B2827"/>
    <w:rsid w:val="132536A6"/>
    <w:rsid w:val="13255454"/>
    <w:rsid w:val="132A0CBC"/>
    <w:rsid w:val="132A4818"/>
    <w:rsid w:val="1331204B"/>
    <w:rsid w:val="13385187"/>
    <w:rsid w:val="133E2072"/>
    <w:rsid w:val="13421B62"/>
    <w:rsid w:val="134753CA"/>
    <w:rsid w:val="134C0C32"/>
    <w:rsid w:val="134F427F"/>
    <w:rsid w:val="13533D6F"/>
    <w:rsid w:val="13545D39"/>
    <w:rsid w:val="135B70C7"/>
    <w:rsid w:val="136046DE"/>
    <w:rsid w:val="13615343"/>
    <w:rsid w:val="13655850"/>
    <w:rsid w:val="138008DC"/>
    <w:rsid w:val="138403CC"/>
    <w:rsid w:val="13873A19"/>
    <w:rsid w:val="1393060F"/>
    <w:rsid w:val="139A199E"/>
    <w:rsid w:val="139B3968"/>
    <w:rsid w:val="13AE369B"/>
    <w:rsid w:val="13B011C1"/>
    <w:rsid w:val="13B16CE7"/>
    <w:rsid w:val="13BB7B66"/>
    <w:rsid w:val="13CE1647"/>
    <w:rsid w:val="13CE7899"/>
    <w:rsid w:val="13D12EE6"/>
    <w:rsid w:val="13D529D6"/>
    <w:rsid w:val="13D65575"/>
    <w:rsid w:val="13D824C6"/>
    <w:rsid w:val="13E42C19"/>
    <w:rsid w:val="13E9022F"/>
    <w:rsid w:val="13E946D3"/>
    <w:rsid w:val="13E96481"/>
    <w:rsid w:val="13EB3FA7"/>
    <w:rsid w:val="13EE3A98"/>
    <w:rsid w:val="13F07810"/>
    <w:rsid w:val="13F56BD4"/>
    <w:rsid w:val="13F76DF0"/>
    <w:rsid w:val="13F82B68"/>
    <w:rsid w:val="13FC61B5"/>
    <w:rsid w:val="13FE4729"/>
    <w:rsid w:val="140C03C2"/>
    <w:rsid w:val="14117786"/>
    <w:rsid w:val="141A2ADF"/>
    <w:rsid w:val="14290F74"/>
    <w:rsid w:val="142B6A9A"/>
    <w:rsid w:val="143771ED"/>
    <w:rsid w:val="143811B7"/>
    <w:rsid w:val="14427209"/>
    <w:rsid w:val="14465682"/>
    <w:rsid w:val="144B482A"/>
    <w:rsid w:val="144D4C62"/>
    <w:rsid w:val="14504752"/>
    <w:rsid w:val="14522278"/>
    <w:rsid w:val="14551D69"/>
    <w:rsid w:val="146D70B2"/>
    <w:rsid w:val="146E6986"/>
    <w:rsid w:val="14727236"/>
    <w:rsid w:val="147815B3"/>
    <w:rsid w:val="14830684"/>
    <w:rsid w:val="148443FC"/>
    <w:rsid w:val="148B46C1"/>
    <w:rsid w:val="14904B4F"/>
    <w:rsid w:val="14922675"/>
    <w:rsid w:val="14972381"/>
    <w:rsid w:val="14A10B0A"/>
    <w:rsid w:val="14A30D26"/>
    <w:rsid w:val="14A317CD"/>
    <w:rsid w:val="14A423A8"/>
    <w:rsid w:val="14A5684C"/>
    <w:rsid w:val="14A66120"/>
    <w:rsid w:val="14A7532A"/>
    <w:rsid w:val="14A800EA"/>
    <w:rsid w:val="14AB1989"/>
    <w:rsid w:val="14AD5701"/>
    <w:rsid w:val="14AD74AF"/>
    <w:rsid w:val="14C12F5A"/>
    <w:rsid w:val="14C33176"/>
    <w:rsid w:val="14C842E9"/>
    <w:rsid w:val="14CB5DD0"/>
    <w:rsid w:val="14CD0BC2"/>
    <w:rsid w:val="14D40EDF"/>
    <w:rsid w:val="14D7452C"/>
    <w:rsid w:val="14DD5C60"/>
    <w:rsid w:val="14DE58BA"/>
    <w:rsid w:val="14E6416F"/>
    <w:rsid w:val="14E86739"/>
    <w:rsid w:val="14EB7FD7"/>
    <w:rsid w:val="14ED01F3"/>
    <w:rsid w:val="14F21366"/>
    <w:rsid w:val="14F30E5E"/>
    <w:rsid w:val="14F43330"/>
    <w:rsid w:val="14FC3F92"/>
    <w:rsid w:val="15063063"/>
    <w:rsid w:val="150712B5"/>
    <w:rsid w:val="150F1F18"/>
    <w:rsid w:val="1514752E"/>
    <w:rsid w:val="15155054"/>
    <w:rsid w:val="1517701E"/>
    <w:rsid w:val="15194B44"/>
    <w:rsid w:val="151B539B"/>
    <w:rsid w:val="151B6B0E"/>
    <w:rsid w:val="151D2886"/>
    <w:rsid w:val="15202377"/>
    <w:rsid w:val="15211C4B"/>
    <w:rsid w:val="15323E58"/>
    <w:rsid w:val="153B2D0D"/>
    <w:rsid w:val="1546345F"/>
    <w:rsid w:val="154716B1"/>
    <w:rsid w:val="15475B55"/>
    <w:rsid w:val="154854DA"/>
    <w:rsid w:val="154A11A2"/>
    <w:rsid w:val="154D29E6"/>
    <w:rsid w:val="155362A8"/>
    <w:rsid w:val="15657D89"/>
    <w:rsid w:val="156C2EC6"/>
    <w:rsid w:val="157924A9"/>
    <w:rsid w:val="15826B8D"/>
    <w:rsid w:val="1585042C"/>
    <w:rsid w:val="1585667E"/>
    <w:rsid w:val="15997A33"/>
    <w:rsid w:val="159D5775"/>
    <w:rsid w:val="159D7523"/>
    <w:rsid w:val="15A16328"/>
    <w:rsid w:val="15A85EC8"/>
    <w:rsid w:val="15AB60E4"/>
    <w:rsid w:val="15B50D11"/>
    <w:rsid w:val="15B61848"/>
    <w:rsid w:val="15B825AF"/>
    <w:rsid w:val="15B8435D"/>
    <w:rsid w:val="15BA6327"/>
    <w:rsid w:val="15BB3E4D"/>
    <w:rsid w:val="15C42D02"/>
    <w:rsid w:val="15C9656A"/>
    <w:rsid w:val="15CA4090"/>
    <w:rsid w:val="15D373E9"/>
    <w:rsid w:val="15D469C1"/>
    <w:rsid w:val="15D765A6"/>
    <w:rsid w:val="15DB629E"/>
    <w:rsid w:val="15DF5D8E"/>
    <w:rsid w:val="15E11B06"/>
    <w:rsid w:val="15E862C7"/>
    <w:rsid w:val="15ED2236"/>
    <w:rsid w:val="15F10ABA"/>
    <w:rsid w:val="15F1786F"/>
    <w:rsid w:val="15F4486A"/>
    <w:rsid w:val="16001475"/>
    <w:rsid w:val="16094BB9"/>
    <w:rsid w:val="16096967"/>
    <w:rsid w:val="161517B0"/>
    <w:rsid w:val="16157A01"/>
    <w:rsid w:val="161B669A"/>
    <w:rsid w:val="161F0F67"/>
    <w:rsid w:val="163836F0"/>
    <w:rsid w:val="163A0EA2"/>
    <w:rsid w:val="163C4F8E"/>
    <w:rsid w:val="164D0F49"/>
    <w:rsid w:val="164E0ED5"/>
    <w:rsid w:val="16500A3A"/>
    <w:rsid w:val="165247B2"/>
    <w:rsid w:val="16557DFE"/>
    <w:rsid w:val="1658169C"/>
    <w:rsid w:val="165B2F3A"/>
    <w:rsid w:val="165C73DE"/>
    <w:rsid w:val="16615306"/>
    <w:rsid w:val="166B5873"/>
    <w:rsid w:val="16702E8A"/>
    <w:rsid w:val="167A5AB7"/>
    <w:rsid w:val="16830111"/>
    <w:rsid w:val="168D7598"/>
    <w:rsid w:val="16900E36"/>
    <w:rsid w:val="169C77DB"/>
    <w:rsid w:val="16B1411A"/>
    <w:rsid w:val="16B20DAC"/>
    <w:rsid w:val="16B26FFE"/>
    <w:rsid w:val="16B8213B"/>
    <w:rsid w:val="16BC60CF"/>
    <w:rsid w:val="16BE1E47"/>
    <w:rsid w:val="16BE59A3"/>
    <w:rsid w:val="16C64858"/>
    <w:rsid w:val="16CA07EC"/>
    <w:rsid w:val="16D2144F"/>
    <w:rsid w:val="16DC30FB"/>
    <w:rsid w:val="16DF591A"/>
    <w:rsid w:val="16E3540A"/>
    <w:rsid w:val="16ED6288"/>
    <w:rsid w:val="16F94C2D"/>
    <w:rsid w:val="16FA2753"/>
    <w:rsid w:val="16FE2244"/>
    <w:rsid w:val="16FF6BC8"/>
    <w:rsid w:val="17033CFE"/>
    <w:rsid w:val="170878B8"/>
    <w:rsid w:val="170A6E3A"/>
    <w:rsid w:val="17173305"/>
    <w:rsid w:val="172601C0"/>
    <w:rsid w:val="172C6D55"/>
    <w:rsid w:val="173D7210"/>
    <w:rsid w:val="173F17B5"/>
    <w:rsid w:val="174A36DB"/>
    <w:rsid w:val="174A5489"/>
    <w:rsid w:val="174B1026"/>
    <w:rsid w:val="174D665F"/>
    <w:rsid w:val="174D6D27"/>
    <w:rsid w:val="17591B70"/>
    <w:rsid w:val="175B7696"/>
    <w:rsid w:val="1763654B"/>
    <w:rsid w:val="17654071"/>
    <w:rsid w:val="176C53FF"/>
    <w:rsid w:val="1787048B"/>
    <w:rsid w:val="17887D5F"/>
    <w:rsid w:val="178F10EE"/>
    <w:rsid w:val="1793213B"/>
    <w:rsid w:val="17942BA8"/>
    <w:rsid w:val="17982698"/>
    <w:rsid w:val="17996410"/>
    <w:rsid w:val="17A032FB"/>
    <w:rsid w:val="17A10E21"/>
    <w:rsid w:val="17AA23CB"/>
    <w:rsid w:val="17AC1CA0"/>
    <w:rsid w:val="17AF1790"/>
    <w:rsid w:val="17B648CC"/>
    <w:rsid w:val="17BA0860"/>
    <w:rsid w:val="17BB0135"/>
    <w:rsid w:val="17BB6387"/>
    <w:rsid w:val="17C0574B"/>
    <w:rsid w:val="17C27715"/>
    <w:rsid w:val="17C52D61"/>
    <w:rsid w:val="17CA65CA"/>
    <w:rsid w:val="17D9680D"/>
    <w:rsid w:val="17DA4A5F"/>
    <w:rsid w:val="17E21B65"/>
    <w:rsid w:val="17E70F2A"/>
    <w:rsid w:val="17EC02EE"/>
    <w:rsid w:val="17EF6C40"/>
    <w:rsid w:val="18095344"/>
    <w:rsid w:val="180B10BC"/>
    <w:rsid w:val="180E64B6"/>
    <w:rsid w:val="181D2B9D"/>
    <w:rsid w:val="181F082D"/>
    <w:rsid w:val="1821268E"/>
    <w:rsid w:val="182A0E16"/>
    <w:rsid w:val="18300B23"/>
    <w:rsid w:val="1840688C"/>
    <w:rsid w:val="184243B2"/>
    <w:rsid w:val="18493992"/>
    <w:rsid w:val="184C5231"/>
    <w:rsid w:val="18585984"/>
    <w:rsid w:val="186B56B7"/>
    <w:rsid w:val="18702CCD"/>
    <w:rsid w:val="187A1D9E"/>
    <w:rsid w:val="187C5B16"/>
    <w:rsid w:val="18846779"/>
    <w:rsid w:val="18876269"/>
    <w:rsid w:val="189866C8"/>
    <w:rsid w:val="189B3AC2"/>
    <w:rsid w:val="189C7F66"/>
    <w:rsid w:val="18A94431"/>
    <w:rsid w:val="18AC5CCF"/>
    <w:rsid w:val="18AF5EEB"/>
    <w:rsid w:val="18B21538"/>
    <w:rsid w:val="18B3705E"/>
    <w:rsid w:val="18B76B4E"/>
    <w:rsid w:val="18B84674"/>
    <w:rsid w:val="18BC23B6"/>
    <w:rsid w:val="18C179CD"/>
    <w:rsid w:val="18C4126B"/>
    <w:rsid w:val="18C63235"/>
    <w:rsid w:val="18D06E6E"/>
    <w:rsid w:val="18D23988"/>
    <w:rsid w:val="18D61821"/>
    <w:rsid w:val="18D70F9E"/>
    <w:rsid w:val="18E15979"/>
    <w:rsid w:val="18E611E1"/>
    <w:rsid w:val="18E62796"/>
    <w:rsid w:val="18EA6F23"/>
    <w:rsid w:val="18EB2C9C"/>
    <w:rsid w:val="18EE0096"/>
    <w:rsid w:val="18F338FE"/>
    <w:rsid w:val="18F620C3"/>
    <w:rsid w:val="18FF04F5"/>
    <w:rsid w:val="19102702"/>
    <w:rsid w:val="1910625E"/>
    <w:rsid w:val="192817FA"/>
    <w:rsid w:val="19301100"/>
    <w:rsid w:val="193957B5"/>
    <w:rsid w:val="19397563"/>
    <w:rsid w:val="19404D95"/>
    <w:rsid w:val="194B373A"/>
    <w:rsid w:val="19575C3B"/>
    <w:rsid w:val="19614D0C"/>
    <w:rsid w:val="19616ABA"/>
    <w:rsid w:val="19650358"/>
    <w:rsid w:val="196547FC"/>
    <w:rsid w:val="197113F3"/>
    <w:rsid w:val="19742C91"/>
    <w:rsid w:val="197607B7"/>
    <w:rsid w:val="1977452F"/>
    <w:rsid w:val="19793E03"/>
    <w:rsid w:val="197B3EB5"/>
    <w:rsid w:val="19882298"/>
    <w:rsid w:val="198E51CC"/>
    <w:rsid w:val="198F1879"/>
    <w:rsid w:val="198F3627"/>
    <w:rsid w:val="1990114D"/>
    <w:rsid w:val="199724DC"/>
    <w:rsid w:val="199E1ABC"/>
    <w:rsid w:val="19A03A86"/>
    <w:rsid w:val="19A370D2"/>
    <w:rsid w:val="19A54BF8"/>
    <w:rsid w:val="19B117EF"/>
    <w:rsid w:val="19B4308D"/>
    <w:rsid w:val="19B525C4"/>
    <w:rsid w:val="19BA1E3F"/>
    <w:rsid w:val="19BD0194"/>
    <w:rsid w:val="19BE3F0C"/>
    <w:rsid w:val="19C71013"/>
    <w:rsid w:val="19C72DC1"/>
    <w:rsid w:val="19D13C3F"/>
    <w:rsid w:val="19D76D7C"/>
    <w:rsid w:val="19DB2D10"/>
    <w:rsid w:val="19E33973"/>
    <w:rsid w:val="19E82D37"/>
    <w:rsid w:val="19EC6CCB"/>
    <w:rsid w:val="19EF40C6"/>
    <w:rsid w:val="19F02457"/>
    <w:rsid w:val="19F142E2"/>
    <w:rsid w:val="19F45B80"/>
    <w:rsid w:val="19F65454"/>
    <w:rsid w:val="19FB2A6A"/>
    <w:rsid w:val="1A0A7151"/>
    <w:rsid w:val="1A1A3838"/>
    <w:rsid w:val="1A1B4EBB"/>
    <w:rsid w:val="1A1F1582"/>
    <w:rsid w:val="1A2226ED"/>
    <w:rsid w:val="1A226249"/>
    <w:rsid w:val="1A255D39"/>
    <w:rsid w:val="1A277D03"/>
    <w:rsid w:val="1A330456"/>
    <w:rsid w:val="1A444411"/>
    <w:rsid w:val="1A473F02"/>
    <w:rsid w:val="1A4E34E2"/>
    <w:rsid w:val="1A561651"/>
    <w:rsid w:val="1A5959E3"/>
    <w:rsid w:val="1A5A1E87"/>
    <w:rsid w:val="1A5F749D"/>
    <w:rsid w:val="1A6525DA"/>
    <w:rsid w:val="1A6927F5"/>
    <w:rsid w:val="1A750A6F"/>
    <w:rsid w:val="1A7F5449"/>
    <w:rsid w:val="1A807414"/>
    <w:rsid w:val="1A8E1B30"/>
    <w:rsid w:val="1A8E7D82"/>
    <w:rsid w:val="1A91517D"/>
    <w:rsid w:val="1A9165C6"/>
    <w:rsid w:val="1A9A2283"/>
    <w:rsid w:val="1A9C424D"/>
    <w:rsid w:val="1A9D7FC6"/>
    <w:rsid w:val="1AA44EB0"/>
    <w:rsid w:val="1AA66E7A"/>
    <w:rsid w:val="1AAB623F"/>
    <w:rsid w:val="1AB175CD"/>
    <w:rsid w:val="1AB86BAD"/>
    <w:rsid w:val="1AB94A4F"/>
    <w:rsid w:val="1AC612CA"/>
    <w:rsid w:val="1ACF6C75"/>
    <w:rsid w:val="1AD25EC1"/>
    <w:rsid w:val="1AD31C39"/>
    <w:rsid w:val="1AD81D69"/>
    <w:rsid w:val="1AD82DAC"/>
    <w:rsid w:val="1ADC6D40"/>
    <w:rsid w:val="1AE14356"/>
    <w:rsid w:val="1AE469B6"/>
    <w:rsid w:val="1AED2CFB"/>
    <w:rsid w:val="1AF13750"/>
    <w:rsid w:val="1AF5395E"/>
    <w:rsid w:val="1AF71484"/>
    <w:rsid w:val="1AF75928"/>
    <w:rsid w:val="1B013E7C"/>
    <w:rsid w:val="1B040045"/>
    <w:rsid w:val="1B043BA1"/>
    <w:rsid w:val="1B193AF0"/>
    <w:rsid w:val="1B1C538E"/>
    <w:rsid w:val="1B27238F"/>
    <w:rsid w:val="1B291859"/>
    <w:rsid w:val="1B2B3823"/>
    <w:rsid w:val="1B304996"/>
    <w:rsid w:val="1B324BB2"/>
    <w:rsid w:val="1B3426D8"/>
    <w:rsid w:val="1B3A3A66"/>
    <w:rsid w:val="1B3F2E2B"/>
    <w:rsid w:val="1B414DF5"/>
    <w:rsid w:val="1B4548E5"/>
    <w:rsid w:val="1B495A57"/>
    <w:rsid w:val="1B4A3CA9"/>
    <w:rsid w:val="1B55264E"/>
    <w:rsid w:val="1B593EEC"/>
    <w:rsid w:val="1B5E1503"/>
    <w:rsid w:val="1B632FBD"/>
    <w:rsid w:val="1B650AE3"/>
    <w:rsid w:val="1B684130"/>
    <w:rsid w:val="1B697EA8"/>
    <w:rsid w:val="1B697EAE"/>
    <w:rsid w:val="1B6D7998"/>
    <w:rsid w:val="1B7156DA"/>
    <w:rsid w:val="1B79449A"/>
    <w:rsid w:val="1B7C407F"/>
    <w:rsid w:val="1B7FDEFE"/>
    <w:rsid w:val="1B851185"/>
    <w:rsid w:val="1B8D1DE8"/>
    <w:rsid w:val="1B965141"/>
    <w:rsid w:val="1B966EEF"/>
    <w:rsid w:val="1B9B4505"/>
    <w:rsid w:val="1B9C202B"/>
    <w:rsid w:val="1BA57132"/>
    <w:rsid w:val="1BAD248A"/>
    <w:rsid w:val="1BB13D28"/>
    <w:rsid w:val="1BB455C7"/>
    <w:rsid w:val="1BB90E2F"/>
    <w:rsid w:val="1BC82E20"/>
    <w:rsid w:val="1BD143CB"/>
    <w:rsid w:val="1BD619E1"/>
    <w:rsid w:val="1BDE43F2"/>
    <w:rsid w:val="1BE0016A"/>
    <w:rsid w:val="1BE35EAC"/>
    <w:rsid w:val="1BE539D2"/>
    <w:rsid w:val="1BEA0FE8"/>
    <w:rsid w:val="1BEF65FF"/>
    <w:rsid w:val="1BF65BDF"/>
    <w:rsid w:val="1C0227D6"/>
    <w:rsid w:val="1C035BCE"/>
    <w:rsid w:val="1C0F6CA1"/>
    <w:rsid w:val="1C183DA8"/>
    <w:rsid w:val="1C185B56"/>
    <w:rsid w:val="1C1A4B25"/>
    <w:rsid w:val="1C224C26"/>
    <w:rsid w:val="1C286CE3"/>
    <w:rsid w:val="1C2D0B81"/>
    <w:rsid w:val="1C316C17"/>
    <w:rsid w:val="1C395ACC"/>
    <w:rsid w:val="1C3E1334"/>
    <w:rsid w:val="1C4032FE"/>
    <w:rsid w:val="1C424981"/>
    <w:rsid w:val="1C444B9D"/>
    <w:rsid w:val="1C4526C3"/>
    <w:rsid w:val="1C454471"/>
    <w:rsid w:val="1C485D0F"/>
    <w:rsid w:val="1C4A1A87"/>
    <w:rsid w:val="1C4E1577"/>
    <w:rsid w:val="1C515B1F"/>
    <w:rsid w:val="1C534316"/>
    <w:rsid w:val="1C536B8E"/>
    <w:rsid w:val="1C542906"/>
    <w:rsid w:val="1C5A616E"/>
    <w:rsid w:val="1C5F3784"/>
    <w:rsid w:val="1C672639"/>
    <w:rsid w:val="1C6B037B"/>
    <w:rsid w:val="1C7B60E4"/>
    <w:rsid w:val="1C872CDB"/>
    <w:rsid w:val="1C874A89"/>
    <w:rsid w:val="1C875155"/>
    <w:rsid w:val="1C876837"/>
    <w:rsid w:val="1C896A53"/>
    <w:rsid w:val="1C8C02F2"/>
    <w:rsid w:val="1C8C3BB7"/>
    <w:rsid w:val="1C8E7BC6"/>
    <w:rsid w:val="1C901B90"/>
    <w:rsid w:val="1C962F1E"/>
    <w:rsid w:val="1C970CCA"/>
    <w:rsid w:val="1C9C7D46"/>
    <w:rsid w:val="1C9F0025"/>
    <w:rsid w:val="1CA94A00"/>
    <w:rsid w:val="1CB33AD0"/>
    <w:rsid w:val="1CB57848"/>
    <w:rsid w:val="1CB87339"/>
    <w:rsid w:val="1CBD04AB"/>
    <w:rsid w:val="1CC21F65"/>
    <w:rsid w:val="1CD31A7D"/>
    <w:rsid w:val="1CD37A8D"/>
    <w:rsid w:val="1CDF48C5"/>
    <w:rsid w:val="1CE1063D"/>
    <w:rsid w:val="1CF10155"/>
    <w:rsid w:val="1CF814E3"/>
    <w:rsid w:val="1CF87735"/>
    <w:rsid w:val="1D0205B4"/>
    <w:rsid w:val="1D091942"/>
    <w:rsid w:val="1D0D31E0"/>
    <w:rsid w:val="1D156539"/>
    <w:rsid w:val="1D1E53EE"/>
    <w:rsid w:val="1D291034"/>
    <w:rsid w:val="1D2F2FB7"/>
    <w:rsid w:val="1D320E99"/>
    <w:rsid w:val="1D3544E5"/>
    <w:rsid w:val="1D3A7D4E"/>
    <w:rsid w:val="1D4110DC"/>
    <w:rsid w:val="1D4666F2"/>
    <w:rsid w:val="1D4A4435"/>
    <w:rsid w:val="1D4E37F9"/>
    <w:rsid w:val="1D50131F"/>
    <w:rsid w:val="1D596426"/>
    <w:rsid w:val="1D64786B"/>
    <w:rsid w:val="1D65301C"/>
    <w:rsid w:val="1D667421"/>
    <w:rsid w:val="1D792624"/>
    <w:rsid w:val="1D7F39B2"/>
    <w:rsid w:val="1D8334A3"/>
    <w:rsid w:val="1D90796E"/>
    <w:rsid w:val="1D94745E"/>
    <w:rsid w:val="1D994A74"/>
    <w:rsid w:val="1D9A07EC"/>
    <w:rsid w:val="1DA01CA1"/>
    <w:rsid w:val="1DA07278"/>
    <w:rsid w:val="1DA33B45"/>
    <w:rsid w:val="1DA653E3"/>
    <w:rsid w:val="1DB7139E"/>
    <w:rsid w:val="1DB7314C"/>
    <w:rsid w:val="1DBE44DB"/>
    <w:rsid w:val="1DC27A41"/>
    <w:rsid w:val="1DC35F95"/>
    <w:rsid w:val="1DC75A85"/>
    <w:rsid w:val="1DCA7323"/>
    <w:rsid w:val="1DCD0BC2"/>
    <w:rsid w:val="1DD27F86"/>
    <w:rsid w:val="1DE101C9"/>
    <w:rsid w:val="1DE32193"/>
    <w:rsid w:val="1DE5415D"/>
    <w:rsid w:val="1DE859FC"/>
    <w:rsid w:val="1DED3012"/>
    <w:rsid w:val="1DEE019F"/>
    <w:rsid w:val="1DF3687A"/>
    <w:rsid w:val="1DF4614E"/>
    <w:rsid w:val="1DF500E6"/>
    <w:rsid w:val="1DF61EC7"/>
    <w:rsid w:val="1DFD14A7"/>
    <w:rsid w:val="1E026ABD"/>
    <w:rsid w:val="1E032835"/>
    <w:rsid w:val="1E067C30"/>
    <w:rsid w:val="1E0A3BC4"/>
    <w:rsid w:val="1E110AAE"/>
    <w:rsid w:val="1E195BB5"/>
    <w:rsid w:val="1E1B36DB"/>
    <w:rsid w:val="1E214A6A"/>
    <w:rsid w:val="1E236A34"/>
    <w:rsid w:val="1E2527AC"/>
    <w:rsid w:val="1E25455A"/>
    <w:rsid w:val="1E312B23"/>
    <w:rsid w:val="1E42335E"/>
    <w:rsid w:val="1E470974"/>
    <w:rsid w:val="1E472722"/>
    <w:rsid w:val="1E48649A"/>
    <w:rsid w:val="1E51534F"/>
    <w:rsid w:val="1E535FC8"/>
    <w:rsid w:val="1E552791"/>
    <w:rsid w:val="1E5D1F46"/>
    <w:rsid w:val="1E682698"/>
    <w:rsid w:val="1E6C3F37"/>
    <w:rsid w:val="1E764DB5"/>
    <w:rsid w:val="1E7948A6"/>
    <w:rsid w:val="1E7D5A79"/>
    <w:rsid w:val="1E805C34"/>
    <w:rsid w:val="1E870D71"/>
    <w:rsid w:val="1E8721DB"/>
    <w:rsid w:val="1E8C45D9"/>
    <w:rsid w:val="1E933BB9"/>
    <w:rsid w:val="1EA23DFC"/>
    <w:rsid w:val="1EA27958"/>
    <w:rsid w:val="1EAE27A1"/>
    <w:rsid w:val="1EBF49AE"/>
    <w:rsid w:val="1EC51899"/>
    <w:rsid w:val="1EC57AEB"/>
    <w:rsid w:val="1EDA3596"/>
    <w:rsid w:val="1EDF0BAD"/>
    <w:rsid w:val="1EE44415"/>
    <w:rsid w:val="1EEB7551"/>
    <w:rsid w:val="1EEE2B9E"/>
    <w:rsid w:val="1EEFE08C"/>
    <w:rsid w:val="1EF87EC0"/>
    <w:rsid w:val="1EFC175F"/>
    <w:rsid w:val="1F010B23"/>
    <w:rsid w:val="1F093E7B"/>
    <w:rsid w:val="1F0C74C8"/>
    <w:rsid w:val="1F0E3240"/>
    <w:rsid w:val="1F114ADE"/>
    <w:rsid w:val="1F130856"/>
    <w:rsid w:val="1F1330A4"/>
    <w:rsid w:val="1F170346"/>
    <w:rsid w:val="1F1840BF"/>
    <w:rsid w:val="1F1C3BAF"/>
    <w:rsid w:val="1F204D21"/>
    <w:rsid w:val="1F226CEB"/>
    <w:rsid w:val="1F2B3DF2"/>
    <w:rsid w:val="1F301408"/>
    <w:rsid w:val="1F3F789D"/>
    <w:rsid w:val="1F4C5B16"/>
    <w:rsid w:val="1F4D1FBA"/>
    <w:rsid w:val="1F4D3D68"/>
    <w:rsid w:val="1F4F0636"/>
    <w:rsid w:val="1F505606"/>
    <w:rsid w:val="1F5202DA"/>
    <w:rsid w:val="1F572E39"/>
    <w:rsid w:val="1F574BE7"/>
    <w:rsid w:val="1F5F247E"/>
    <w:rsid w:val="1F623AAE"/>
    <w:rsid w:val="1F6317DE"/>
    <w:rsid w:val="1F686DF4"/>
    <w:rsid w:val="1F6B2440"/>
    <w:rsid w:val="1F6B41EE"/>
    <w:rsid w:val="1F737547"/>
    <w:rsid w:val="1F7E2174"/>
    <w:rsid w:val="1F8D23B7"/>
    <w:rsid w:val="1F925C1F"/>
    <w:rsid w:val="1F9900FB"/>
    <w:rsid w:val="1F9951FF"/>
    <w:rsid w:val="1F996FAD"/>
    <w:rsid w:val="1F9A4AD4"/>
    <w:rsid w:val="1FAA11BB"/>
    <w:rsid w:val="1FBA6F24"/>
    <w:rsid w:val="1FBC2C9C"/>
    <w:rsid w:val="1FC87893"/>
    <w:rsid w:val="1FC97167"/>
    <w:rsid w:val="1FCB1131"/>
    <w:rsid w:val="1FD955FC"/>
    <w:rsid w:val="1FE67D19"/>
    <w:rsid w:val="1FEF06D9"/>
    <w:rsid w:val="1FF266BE"/>
    <w:rsid w:val="1FFB1A16"/>
    <w:rsid w:val="1FFB7C68"/>
    <w:rsid w:val="2000702C"/>
    <w:rsid w:val="20015EDA"/>
    <w:rsid w:val="200308CB"/>
    <w:rsid w:val="20054643"/>
    <w:rsid w:val="200603BB"/>
    <w:rsid w:val="200A3A07"/>
    <w:rsid w:val="2011123A"/>
    <w:rsid w:val="20126D60"/>
    <w:rsid w:val="201C198C"/>
    <w:rsid w:val="2020322B"/>
    <w:rsid w:val="20234AC9"/>
    <w:rsid w:val="20270A5D"/>
    <w:rsid w:val="202A5E57"/>
    <w:rsid w:val="2039253E"/>
    <w:rsid w:val="203942EC"/>
    <w:rsid w:val="20401B1F"/>
    <w:rsid w:val="204A2F8F"/>
    <w:rsid w:val="204A3E24"/>
    <w:rsid w:val="205729C5"/>
    <w:rsid w:val="205C7FDB"/>
    <w:rsid w:val="20623843"/>
    <w:rsid w:val="206550E2"/>
    <w:rsid w:val="20657B97"/>
    <w:rsid w:val="20713A86"/>
    <w:rsid w:val="207D242B"/>
    <w:rsid w:val="208C08C0"/>
    <w:rsid w:val="208C266E"/>
    <w:rsid w:val="20914128"/>
    <w:rsid w:val="20927ED9"/>
    <w:rsid w:val="209D0D1F"/>
    <w:rsid w:val="209E28CD"/>
    <w:rsid w:val="20A0611A"/>
    <w:rsid w:val="20A13AD8"/>
    <w:rsid w:val="20A27B39"/>
    <w:rsid w:val="20A30FB8"/>
    <w:rsid w:val="20A420AE"/>
    <w:rsid w:val="20B3409F"/>
    <w:rsid w:val="20B87907"/>
    <w:rsid w:val="20B971DB"/>
    <w:rsid w:val="20BF07A2"/>
    <w:rsid w:val="20C22534"/>
    <w:rsid w:val="20C52024"/>
    <w:rsid w:val="20CD608F"/>
    <w:rsid w:val="20D254D7"/>
    <w:rsid w:val="20E71F9A"/>
    <w:rsid w:val="20EE50D7"/>
    <w:rsid w:val="20F12E19"/>
    <w:rsid w:val="20F20BF5"/>
    <w:rsid w:val="20F546B7"/>
    <w:rsid w:val="20F841A8"/>
    <w:rsid w:val="210112AE"/>
    <w:rsid w:val="21025026"/>
    <w:rsid w:val="21052421"/>
    <w:rsid w:val="21084116"/>
    <w:rsid w:val="210E7F88"/>
    <w:rsid w:val="21134B3E"/>
    <w:rsid w:val="211A2370"/>
    <w:rsid w:val="211F34E2"/>
    <w:rsid w:val="212705E9"/>
    <w:rsid w:val="212925B3"/>
    <w:rsid w:val="213452F0"/>
    <w:rsid w:val="213D7E0C"/>
    <w:rsid w:val="213F1DD6"/>
    <w:rsid w:val="213F3844"/>
    <w:rsid w:val="21470C8B"/>
    <w:rsid w:val="215018EE"/>
    <w:rsid w:val="21553F62"/>
    <w:rsid w:val="21557481"/>
    <w:rsid w:val="21584C46"/>
    <w:rsid w:val="215D400B"/>
    <w:rsid w:val="216929AF"/>
    <w:rsid w:val="216B2BCB"/>
    <w:rsid w:val="216D06F2"/>
    <w:rsid w:val="216E446A"/>
    <w:rsid w:val="216E6218"/>
    <w:rsid w:val="217557F8"/>
    <w:rsid w:val="21775AB6"/>
    <w:rsid w:val="217A2E0F"/>
    <w:rsid w:val="21843C8D"/>
    <w:rsid w:val="21845A3B"/>
    <w:rsid w:val="218810DB"/>
    <w:rsid w:val="218D5374"/>
    <w:rsid w:val="218E68BA"/>
    <w:rsid w:val="2190618E"/>
    <w:rsid w:val="219739C1"/>
    <w:rsid w:val="21983295"/>
    <w:rsid w:val="219C0FD7"/>
    <w:rsid w:val="219F4623"/>
    <w:rsid w:val="21A05E8E"/>
    <w:rsid w:val="21A67760"/>
    <w:rsid w:val="21B005DE"/>
    <w:rsid w:val="21B26104"/>
    <w:rsid w:val="21B7196D"/>
    <w:rsid w:val="21BF6A73"/>
    <w:rsid w:val="21C347B6"/>
    <w:rsid w:val="21C44D90"/>
    <w:rsid w:val="21C916A0"/>
    <w:rsid w:val="21C978F2"/>
    <w:rsid w:val="21CE6CB6"/>
    <w:rsid w:val="21D00C81"/>
    <w:rsid w:val="21D2067C"/>
    <w:rsid w:val="21DB7773"/>
    <w:rsid w:val="21DE339D"/>
    <w:rsid w:val="21DF0EC4"/>
    <w:rsid w:val="21E11089"/>
    <w:rsid w:val="21E32762"/>
    <w:rsid w:val="21F229A5"/>
    <w:rsid w:val="21F66939"/>
    <w:rsid w:val="2201708C"/>
    <w:rsid w:val="22056B7C"/>
    <w:rsid w:val="220628F4"/>
    <w:rsid w:val="220F79FB"/>
    <w:rsid w:val="2217065D"/>
    <w:rsid w:val="22250889"/>
    <w:rsid w:val="222608A0"/>
    <w:rsid w:val="22347BF8"/>
    <w:rsid w:val="22370D00"/>
    <w:rsid w:val="223B259E"/>
    <w:rsid w:val="223B434C"/>
    <w:rsid w:val="22405E06"/>
    <w:rsid w:val="22596EC8"/>
    <w:rsid w:val="225F09C9"/>
    <w:rsid w:val="2260049A"/>
    <w:rsid w:val="226118D9"/>
    <w:rsid w:val="2265761B"/>
    <w:rsid w:val="226A69DF"/>
    <w:rsid w:val="226C6BFB"/>
    <w:rsid w:val="22717D6E"/>
    <w:rsid w:val="22723AE6"/>
    <w:rsid w:val="22724B1A"/>
    <w:rsid w:val="22794E74"/>
    <w:rsid w:val="227B299A"/>
    <w:rsid w:val="227D2BB6"/>
    <w:rsid w:val="227E06DD"/>
    <w:rsid w:val="228757E3"/>
    <w:rsid w:val="22896798"/>
    <w:rsid w:val="228E63B8"/>
    <w:rsid w:val="22933C70"/>
    <w:rsid w:val="229B4DEB"/>
    <w:rsid w:val="22A16179"/>
    <w:rsid w:val="22A719E1"/>
    <w:rsid w:val="22A74412"/>
    <w:rsid w:val="22AA7723"/>
    <w:rsid w:val="22AF0896"/>
    <w:rsid w:val="22B45EAC"/>
    <w:rsid w:val="22C24A6D"/>
    <w:rsid w:val="22C34341"/>
    <w:rsid w:val="22C407E5"/>
    <w:rsid w:val="22C64D5D"/>
    <w:rsid w:val="22C925A9"/>
    <w:rsid w:val="22D12F02"/>
    <w:rsid w:val="22D402FC"/>
    <w:rsid w:val="22F22C45"/>
    <w:rsid w:val="22F34A05"/>
    <w:rsid w:val="22F64717"/>
    <w:rsid w:val="22FA6E68"/>
    <w:rsid w:val="22FB1D2D"/>
    <w:rsid w:val="22FF7A6F"/>
    <w:rsid w:val="23005595"/>
    <w:rsid w:val="23072480"/>
    <w:rsid w:val="230E380E"/>
    <w:rsid w:val="230F7587"/>
    <w:rsid w:val="23130E25"/>
    <w:rsid w:val="231A6657"/>
    <w:rsid w:val="23300C85"/>
    <w:rsid w:val="23307C29"/>
    <w:rsid w:val="23394C56"/>
    <w:rsid w:val="23403BE4"/>
    <w:rsid w:val="234731C4"/>
    <w:rsid w:val="235002CB"/>
    <w:rsid w:val="235A4CA6"/>
    <w:rsid w:val="23630647"/>
    <w:rsid w:val="2366364A"/>
    <w:rsid w:val="2378262C"/>
    <w:rsid w:val="237C4C1C"/>
    <w:rsid w:val="237D6BE6"/>
    <w:rsid w:val="238166D6"/>
    <w:rsid w:val="2383244E"/>
    <w:rsid w:val="238A37F2"/>
    <w:rsid w:val="238B4E5F"/>
    <w:rsid w:val="238C0BD7"/>
    <w:rsid w:val="23902475"/>
    <w:rsid w:val="239434E5"/>
    <w:rsid w:val="2399369D"/>
    <w:rsid w:val="239C706C"/>
    <w:rsid w:val="239F4DAE"/>
    <w:rsid w:val="239F6B5C"/>
    <w:rsid w:val="23A114E3"/>
    <w:rsid w:val="23A61C99"/>
    <w:rsid w:val="23A73044"/>
    <w:rsid w:val="23B24AE2"/>
    <w:rsid w:val="23BF0FAD"/>
    <w:rsid w:val="23C860B3"/>
    <w:rsid w:val="23CE11F0"/>
    <w:rsid w:val="23CE2F9E"/>
    <w:rsid w:val="23D11554"/>
    <w:rsid w:val="23D5432C"/>
    <w:rsid w:val="23DD1433"/>
    <w:rsid w:val="23DF164F"/>
    <w:rsid w:val="23E32EED"/>
    <w:rsid w:val="23E32F6D"/>
    <w:rsid w:val="23E7405F"/>
    <w:rsid w:val="23F13368"/>
    <w:rsid w:val="23F46EA8"/>
    <w:rsid w:val="23F549CE"/>
    <w:rsid w:val="23F70746"/>
    <w:rsid w:val="240135F1"/>
    <w:rsid w:val="24084702"/>
    <w:rsid w:val="240F5A90"/>
    <w:rsid w:val="2412732E"/>
    <w:rsid w:val="241412F8"/>
    <w:rsid w:val="241430A6"/>
    <w:rsid w:val="241E3F25"/>
    <w:rsid w:val="241F37F9"/>
    <w:rsid w:val="243454F7"/>
    <w:rsid w:val="2443398C"/>
    <w:rsid w:val="244B2840"/>
    <w:rsid w:val="244F0582"/>
    <w:rsid w:val="245060A9"/>
    <w:rsid w:val="245C67FB"/>
    <w:rsid w:val="245D6E4F"/>
    <w:rsid w:val="246102B6"/>
    <w:rsid w:val="246103A1"/>
    <w:rsid w:val="246D27B7"/>
    <w:rsid w:val="246F4781"/>
    <w:rsid w:val="2472601F"/>
    <w:rsid w:val="24741D97"/>
    <w:rsid w:val="24743B45"/>
    <w:rsid w:val="247D50F0"/>
    <w:rsid w:val="24833D88"/>
    <w:rsid w:val="24861ACA"/>
    <w:rsid w:val="248F097F"/>
    <w:rsid w:val="249146F7"/>
    <w:rsid w:val="249C309C"/>
    <w:rsid w:val="24A501A2"/>
    <w:rsid w:val="24AD74FD"/>
    <w:rsid w:val="24AE34FB"/>
    <w:rsid w:val="24B93C4E"/>
    <w:rsid w:val="24C7636B"/>
    <w:rsid w:val="24CE4851"/>
    <w:rsid w:val="24E077C8"/>
    <w:rsid w:val="24E16D01"/>
    <w:rsid w:val="24E862E1"/>
    <w:rsid w:val="24EA3E07"/>
    <w:rsid w:val="24F733F2"/>
    <w:rsid w:val="24FA6740"/>
    <w:rsid w:val="2500362B"/>
    <w:rsid w:val="250255F5"/>
    <w:rsid w:val="25090731"/>
    <w:rsid w:val="250C0222"/>
    <w:rsid w:val="250C1FD0"/>
    <w:rsid w:val="25137802"/>
    <w:rsid w:val="251B2213"/>
    <w:rsid w:val="25201F1F"/>
    <w:rsid w:val="25237319"/>
    <w:rsid w:val="252512E3"/>
    <w:rsid w:val="252E0198"/>
    <w:rsid w:val="25317C88"/>
    <w:rsid w:val="253204FB"/>
    <w:rsid w:val="253634F0"/>
    <w:rsid w:val="25381017"/>
    <w:rsid w:val="25407ECB"/>
    <w:rsid w:val="25441769"/>
    <w:rsid w:val="25453733"/>
    <w:rsid w:val="25473008"/>
    <w:rsid w:val="254774AC"/>
    <w:rsid w:val="254C2D14"/>
    <w:rsid w:val="25513E86"/>
    <w:rsid w:val="25537BFE"/>
    <w:rsid w:val="25695674"/>
    <w:rsid w:val="256C6F12"/>
    <w:rsid w:val="25706A02"/>
    <w:rsid w:val="25777D91"/>
    <w:rsid w:val="25781413"/>
    <w:rsid w:val="257A518B"/>
    <w:rsid w:val="257D4C7B"/>
    <w:rsid w:val="258129BE"/>
    <w:rsid w:val="258D2BFC"/>
    <w:rsid w:val="258E50DA"/>
    <w:rsid w:val="25916979"/>
    <w:rsid w:val="25951FC5"/>
    <w:rsid w:val="25983863"/>
    <w:rsid w:val="259F1096"/>
    <w:rsid w:val="25A246E2"/>
    <w:rsid w:val="25A95A70"/>
    <w:rsid w:val="25AC5561"/>
    <w:rsid w:val="25AE12D9"/>
    <w:rsid w:val="25B14925"/>
    <w:rsid w:val="25B276F2"/>
    <w:rsid w:val="25B39F8E"/>
    <w:rsid w:val="25BA7C7E"/>
    <w:rsid w:val="25CB59E7"/>
    <w:rsid w:val="25D0124F"/>
    <w:rsid w:val="25D37972"/>
    <w:rsid w:val="25D54AB7"/>
    <w:rsid w:val="25DC5E46"/>
    <w:rsid w:val="25E90563"/>
    <w:rsid w:val="25EE433E"/>
    <w:rsid w:val="25F74A2E"/>
    <w:rsid w:val="25FB4CBB"/>
    <w:rsid w:val="25FF7D86"/>
    <w:rsid w:val="26013AFE"/>
    <w:rsid w:val="2601765A"/>
    <w:rsid w:val="26031625"/>
    <w:rsid w:val="26040EF9"/>
    <w:rsid w:val="260420B8"/>
    <w:rsid w:val="260D4251"/>
    <w:rsid w:val="26121868"/>
    <w:rsid w:val="261A696E"/>
    <w:rsid w:val="261C6242"/>
    <w:rsid w:val="261D4293"/>
    <w:rsid w:val="26284BE7"/>
    <w:rsid w:val="262D66A1"/>
    <w:rsid w:val="262F241A"/>
    <w:rsid w:val="26321F0A"/>
    <w:rsid w:val="263260F6"/>
    <w:rsid w:val="26371021"/>
    <w:rsid w:val="26413EFB"/>
    <w:rsid w:val="26487037"/>
    <w:rsid w:val="264B2FCC"/>
    <w:rsid w:val="264E03C6"/>
    <w:rsid w:val="26555BF8"/>
    <w:rsid w:val="265754CC"/>
    <w:rsid w:val="265C3B44"/>
    <w:rsid w:val="266D4CF0"/>
    <w:rsid w:val="266F6CBA"/>
    <w:rsid w:val="2670658E"/>
    <w:rsid w:val="26747E2C"/>
    <w:rsid w:val="267918E7"/>
    <w:rsid w:val="26793695"/>
    <w:rsid w:val="268418C0"/>
    <w:rsid w:val="268838D8"/>
    <w:rsid w:val="268965EA"/>
    <w:rsid w:val="268B18B9"/>
    <w:rsid w:val="268B33C8"/>
    <w:rsid w:val="268D5392"/>
    <w:rsid w:val="268F110A"/>
    <w:rsid w:val="268F2EB8"/>
    <w:rsid w:val="2693247C"/>
    <w:rsid w:val="26B91CE3"/>
    <w:rsid w:val="26C1499C"/>
    <w:rsid w:val="26C37006"/>
    <w:rsid w:val="26C62652"/>
    <w:rsid w:val="26D27249"/>
    <w:rsid w:val="26DE174A"/>
    <w:rsid w:val="26E01966"/>
    <w:rsid w:val="26E620ED"/>
    <w:rsid w:val="26EB3E67"/>
    <w:rsid w:val="26ED5E31"/>
    <w:rsid w:val="26F96584"/>
    <w:rsid w:val="26FB054E"/>
    <w:rsid w:val="270218DC"/>
    <w:rsid w:val="270D202F"/>
    <w:rsid w:val="27125F9A"/>
    <w:rsid w:val="27127645"/>
    <w:rsid w:val="27135897"/>
    <w:rsid w:val="27160EE4"/>
    <w:rsid w:val="27165388"/>
    <w:rsid w:val="27182EAE"/>
    <w:rsid w:val="27196C26"/>
    <w:rsid w:val="271B474C"/>
    <w:rsid w:val="27231852"/>
    <w:rsid w:val="27277595"/>
    <w:rsid w:val="272D447F"/>
    <w:rsid w:val="273121C1"/>
    <w:rsid w:val="27421CD9"/>
    <w:rsid w:val="27441EF5"/>
    <w:rsid w:val="274612B7"/>
    <w:rsid w:val="274912B9"/>
    <w:rsid w:val="2749750B"/>
    <w:rsid w:val="274A697A"/>
    <w:rsid w:val="274F2647"/>
    <w:rsid w:val="2751016E"/>
    <w:rsid w:val="275814FC"/>
    <w:rsid w:val="275A1718"/>
    <w:rsid w:val="2767173F"/>
    <w:rsid w:val="27710810"/>
    <w:rsid w:val="277327DA"/>
    <w:rsid w:val="27734588"/>
    <w:rsid w:val="277D0F63"/>
    <w:rsid w:val="277F2F2D"/>
    <w:rsid w:val="27806CA5"/>
    <w:rsid w:val="278241EB"/>
    <w:rsid w:val="27893DAB"/>
    <w:rsid w:val="278A18D2"/>
    <w:rsid w:val="278C564A"/>
    <w:rsid w:val="278F0C96"/>
    <w:rsid w:val="279664C8"/>
    <w:rsid w:val="279C61D3"/>
    <w:rsid w:val="279F712B"/>
    <w:rsid w:val="27A24E6D"/>
    <w:rsid w:val="27A6670B"/>
    <w:rsid w:val="27A961FC"/>
    <w:rsid w:val="27AC5CEC"/>
    <w:rsid w:val="27AC7A9A"/>
    <w:rsid w:val="27B30E28"/>
    <w:rsid w:val="27BA21B7"/>
    <w:rsid w:val="27C052F3"/>
    <w:rsid w:val="27C22E19"/>
    <w:rsid w:val="27D17500"/>
    <w:rsid w:val="27D537E2"/>
    <w:rsid w:val="27D8088F"/>
    <w:rsid w:val="27DD0EB7"/>
    <w:rsid w:val="27DF1C1D"/>
    <w:rsid w:val="27DF39CB"/>
    <w:rsid w:val="27DFA1B7"/>
    <w:rsid w:val="27E15995"/>
    <w:rsid w:val="27EE3C0E"/>
    <w:rsid w:val="27F03E2A"/>
    <w:rsid w:val="27F154AD"/>
    <w:rsid w:val="27F21951"/>
    <w:rsid w:val="27FC27CF"/>
    <w:rsid w:val="27FE55BF"/>
    <w:rsid w:val="27FF406E"/>
    <w:rsid w:val="280E605F"/>
    <w:rsid w:val="28164F13"/>
    <w:rsid w:val="28173165"/>
    <w:rsid w:val="281D1FD8"/>
    <w:rsid w:val="281D62A2"/>
    <w:rsid w:val="28221B0A"/>
    <w:rsid w:val="282E6701"/>
    <w:rsid w:val="283006CB"/>
    <w:rsid w:val="283A6E54"/>
    <w:rsid w:val="283F090E"/>
    <w:rsid w:val="284468C4"/>
    <w:rsid w:val="28461C9C"/>
    <w:rsid w:val="2849353B"/>
    <w:rsid w:val="284952E9"/>
    <w:rsid w:val="284B72B3"/>
    <w:rsid w:val="284F6DA3"/>
    <w:rsid w:val="28550131"/>
    <w:rsid w:val="28577A06"/>
    <w:rsid w:val="285A74F6"/>
    <w:rsid w:val="285C6DCA"/>
    <w:rsid w:val="285C70B0"/>
    <w:rsid w:val="28673506"/>
    <w:rsid w:val="28687E65"/>
    <w:rsid w:val="286D3507"/>
    <w:rsid w:val="286E6AFD"/>
    <w:rsid w:val="28732DD2"/>
    <w:rsid w:val="28812B87"/>
    <w:rsid w:val="288C04C9"/>
    <w:rsid w:val="2891378A"/>
    <w:rsid w:val="28A16ED3"/>
    <w:rsid w:val="28A6098D"/>
    <w:rsid w:val="28AA222B"/>
    <w:rsid w:val="28B135BA"/>
    <w:rsid w:val="28C1424D"/>
    <w:rsid w:val="28C606E7"/>
    <w:rsid w:val="28CB3F50"/>
    <w:rsid w:val="28CF57EE"/>
    <w:rsid w:val="28ED6CB4"/>
    <w:rsid w:val="28F434A6"/>
    <w:rsid w:val="28FC145E"/>
    <w:rsid w:val="28FE60D3"/>
    <w:rsid w:val="29053906"/>
    <w:rsid w:val="290D2036"/>
    <w:rsid w:val="290F208E"/>
    <w:rsid w:val="290F6532"/>
    <w:rsid w:val="2912392D"/>
    <w:rsid w:val="291259B4"/>
    <w:rsid w:val="291B0A33"/>
    <w:rsid w:val="291E0523"/>
    <w:rsid w:val="29220014"/>
    <w:rsid w:val="292518B2"/>
    <w:rsid w:val="29263F95"/>
    <w:rsid w:val="292F2731"/>
    <w:rsid w:val="29345F99"/>
    <w:rsid w:val="293B10D5"/>
    <w:rsid w:val="294066EC"/>
    <w:rsid w:val="29464CEE"/>
    <w:rsid w:val="294855A0"/>
    <w:rsid w:val="294D2BB7"/>
    <w:rsid w:val="29542197"/>
    <w:rsid w:val="295D1AE5"/>
    <w:rsid w:val="29600B3C"/>
    <w:rsid w:val="29693E94"/>
    <w:rsid w:val="296A19BB"/>
    <w:rsid w:val="296A3769"/>
    <w:rsid w:val="297445E7"/>
    <w:rsid w:val="2976210D"/>
    <w:rsid w:val="297B7724"/>
    <w:rsid w:val="297E7214"/>
    <w:rsid w:val="29826D04"/>
    <w:rsid w:val="298A3E0B"/>
    <w:rsid w:val="298A5BB9"/>
    <w:rsid w:val="298C1931"/>
    <w:rsid w:val="298C36DF"/>
    <w:rsid w:val="2996455E"/>
    <w:rsid w:val="29A50C45"/>
    <w:rsid w:val="29A70519"/>
    <w:rsid w:val="29B02CAB"/>
    <w:rsid w:val="29B175E9"/>
    <w:rsid w:val="29B3119E"/>
    <w:rsid w:val="29B669AE"/>
    <w:rsid w:val="29B72B6A"/>
    <w:rsid w:val="29BD5F8E"/>
    <w:rsid w:val="29C27101"/>
    <w:rsid w:val="29C76E0D"/>
    <w:rsid w:val="29D15596"/>
    <w:rsid w:val="29D46E34"/>
    <w:rsid w:val="29E277A3"/>
    <w:rsid w:val="29E35909"/>
    <w:rsid w:val="29E67293"/>
    <w:rsid w:val="29E96D83"/>
    <w:rsid w:val="29EB2AFB"/>
    <w:rsid w:val="29F37C02"/>
    <w:rsid w:val="29FA2D3E"/>
    <w:rsid w:val="29FC6AB7"/>
    <w:rsid w:val="2A070FB7"/>
    <w:rsid w:val="2A0E2346"/>
    <w:rsid w:val="2A1060BE"/>
    <w:rsid w:val="2A135BAE"/>
    <w:rsid w:val="2A1738F0"/>
    <w:rsid w:val="2A17569E"/>
    <w:rsid w:val="2A1D6A2D"/>
    <w:rsid w:val="2A1F27A5"/>
    <w:rsid w:val="2A224043"/>
    <w:rsid w:val="2A27294F"/>
    <w:rsid w:val="2A426494"/>
    <w:rsid w:val="2A46339F"/>
    <w:rsid w:val="2A465F84"/>
    <w:rsid w:val="2A467D32"/>
    <w:rsid w:val="2A4B17EC"/>
    <w:rsid w:val="2A4B1D4A"/>
    <w:rsid w:val="2A4D10C0"/>
    <w:rsid w:val="2A524929"/>
    <w:rsid w:val="2A5561C7"/>
    <w:rsid w:val="2A5C57A7"/>
    <w:rsid w:val="2A6428AE"/>
    <w:rsid w:val="2A6C52BE"/>
    <w:rsid w:val="2A703001"/>
    <w:rsid w:val="2A745BC4"/>
    <w:rsid w:val="2A7523C5"/>
    <w:rsid w:val="2A8645D2"/>
    <w:rsid w:val="2A8820F8"/>
    <w:rsid w:val="2A8D3BB3"/>
    <w:rsid w:val="2A924D25"/>
    <w:rsid w:val="2A950CB9"/>
    <w:rsid w:val="2A954815"/>
    <w:rsid w:val="2A97233B"/>
    <w:rsid w:val="2AA36F32"/>
    <w:rsid w:val="2AA607D0"/>
    <w:rsid w:val="2AAD1B5F"/>
    <w:rsid w:val="2AB033FD"/>
    <w:rsid w:val="2AB56C65"/>
    <w:rsid w:val="2ABA24CE"/>
    <w:rsid w:val="2ABC5BE6"/>
    <w:rsid w:val="2ABE3D6C"/>
    <w:rsid w:val="2AC670C5"/>
    <w:rsid w:val="2ACB46DB"/>
    <w:rsid w:val="2ACC5FDE"/>
    <w:rsid w:val="2ACD3FAF"/>
    <w:rsid w:val="2AD0584D"/>
    <w:rsid w:val="2AD07642"/>
    <w:rsid w:val="2AD25A69"/>
    <w:rsid w:val="2AD74E2E"/>
    <w:rsid w:val="2AD83BB6"/>
    <w:rsid w:val="2ADC2444"/>
    <w:rsid w:val="2AE00186"/>
    <w:rsid w:val="2AE13EFE"/>
    <w:rsid w:val="2AE16896"/>
    <w:rsid w:val="2AEA2DB3"/>
    <w:rsid w:val="2AEB2687"/>
    <w:rsid w:val="2AEF2177"/>
    <w:rsid w:val="2AF05EF0"/>
    <w:rsid w:val="2AF8540A"/>
    <w:rsid w:val="2AF91248"/>
    <w:rsid w:val="2AFA0B1C"/>
    <w:rsid w:val="2B073965"/>
    <w:rsid w:val="2B141BDE"/>
    <w:rsid w:val="2B231E21"/>
    <w:rsid w:val="2B275DB5"/>
    <w:rsid w:val="2B30453E"/>
    <w:rsid w:val="2B3202B6"/>
    <w:rsid w:val="2B342280"/>
    <w:rsid w:val="2B3D7387"/>
    <w:rsid w:val="2B404E59"/>
    <w:rsid w:val="2B4A1AA4"/>
    <w:rsid w:val="2B4C75CA"/>
    <w:rsid w:val="2B4F2C16"/>
    <w:rsid w:val="2B536BAA"/>
    <w:rsid w:val="2B585F6F"/>
    <w:rsid w:val="2B597F39"/>
    <w:rsid w:val="2B5B5A5F"/>
    <w:rsid w:val="2B6A3EF4"/>
    <w:rsid w:val="2B6A5CA2"/>
    <w:rsid w:val="2B6D12EE"/>
    <w:rsid w:val="2B703976"/>
    <w:rsid w:val="2B762899"/>
    <w:rsid w:val="2B7663F5"/>
    <w:rsid w:val="2B8054C5"/>
    <w:rsid w:val="2B824D9A"/>
    <w:rsid w:val="2B844FB6"/>
    <w:rsid w:val="2B8F423A"/>
    <w:rsid w:val="2B9B5E5B"/>
    <w:rsid w:val="2B9D1BD3"/>
    <w:rsid w:val="2BA50A88"/>
    <w:rsid w:val="2BAA2542"/>
    <w:rsid w:val="2BAE2033"/>
    <w:rsid w:val="2BBA09D7"/>
    <w:rsid w:val="2BBB64FD"/>
    <w:rsid w:val="2BBE1B4A"/>
    <w:rsid w:val="2BC43604"/>
    <w:rsid w:val="2BC5112A"/>
    <w:rsid w:val="2BC929C8"/>
    <w:rsid w:val="2BCB017A"/>
    <w:rsid w:val="2BD650E5"/>
    <w:rsid w:val="2BDB6BA0"/>
    <w:rsid w:val="2BDF2203"/>
    <w:rsid w:val="2BE617CC"/>
    <w:rsid w:val="2BE912BD"/>
    <w:rsid w:val="2BEF61A7"/>
    <w:rsid w:val="2BF0173C"/>
    <w:rsid w:val="2BF13CCD"/>
    <w:rsid w:val="2C025EDA"/>
    <w:rsid w:val="2C091017"/>
    <w:rsid w:val="2C1240BD"/>
    <w:rsid w:val="2C1520B2"/>
    <w:rsid w:val="2C163734"/>
    <w:rsid w:val="2C187C7A"/>
    <w:rsid w:val="2C1C3440"/>
    <w:rsid w:val="2C1F083A"/>
    <w:rsid w:val="2C267E1B"/>
    <w:rsid w:val="2C271DE5"/>
    <w:rsid w:val="2C275941"/>
    <w:rsid w:val="2C2D2422"/>
    <w:rsid w:val="2C3342E6"/>
    <w:rsid w:val="2C3468E2"/>
    <w:rsid w:val="2C4B5AD3"/>
    <w:rsid w:val="2C4B7881"/>
    <w:rsid w:val="2C4D184B"/>
    <w:rsid w:val="2C5129BE"/>
    <w:rsid w:val="2C534988"/>
    <w:rsid w:val="2C644D88"/>
    <w:rsid w:val="2C656ED9"/>
    <w:rsid w:val="2C697D08"/>
    <w:rsid w:val="2C6E3570"/>
    <w:rsid w:val="2C705109"/>
    <w:rsid w:val="2C725C4B"/>
    <w:rsid w:val="2C730B86"/>
    <w:rsid w:val="2C736DD8"/>
    <w:rsid w:val="2C7548FE"/>
    <w:rsid w:val="2C7A0167"/>
    <w:rsid w:val="2C7F6DBF"/>
    <w:rsid w:val="2C8608B9"/>
    <w:rsid w:val="2C9C632F"/>
    <w:rsid w:val="2C9D5C03"/>
    <w:rsid w:val="2CA17B64"/>
    <w:rsid w:val="2CA60F5C"/>
    <w:rsid w:val="2CA62D0A"/>
    <w:rsid w:val="2CA84CD4"/>
    <w:rsid w:val="2CA86A82"/>
    <w:rsid w:val="2CAE1BBE"/>
    <w:rsid w:val="2CB35427"/>
    <w:rsid w:val="2CB371D5"/>
    <w:rsid w:val="2CB76CC5"/>
    <w:rsid w:val="2CBF5B79"/>
    <w:rsid w:val="2CC2315E"/>
    <w:rsid w:val="2CC338BC"/>
    <w:rsid w:val="2CC969F8"/>
    <w:rsid w:val="2CCA4885"/>
    <w:rsid w:val="2CCD0296"/>
    <w:rsid w:val="2CD77367"/>
    <w:rsid w:val="2CDA0C05"/>
    <w:rsid w:val="2CDC497D"/>
    <w:rsid w:val="2CE87E3E"/>
    <w:rsid w:val="2CF03F85"/>
    <w:rsid w:val="2CF25F4F"/>
    <w:rsid w:val="2CFC0B7C"/>
    <w:rsid w:val="2D0637A8"/>
    <w:rsid w:val="2D1265F1"/>
    <w:rsid w:val="2D145EC5"/>
    <w:rsid w:val="2D1759B5"/>
    <w:rsid w:val="2D306A77"/>
    <w:rsid w:val="2D384CF5"/>
    <w:rsid w:val="2D410C84"/>
    <w:rsid w:val="2D430559"/>
    <w:rsid w:val="2D482013"/>
    <w:rsid w:val="2D4A5D8B"/>
    <w:rsid w:val="2D4B685B"/>
    <w:rsid w:val="2D4D7629"/>
    <w:rsid w:val="2D594220"/>
    <w:rsid w:val="2D597D7C"/>
    <w:rsid w:val="2D60110A"/>
    <w:rsid w:val="2D6F57F1"/>
    <w:rsid w:val="2D7503AA"/>
    <w:rsid w:val="2D7D7F0E"/>
    <w:rsid w:val="2D866360"/>
    <w:rsid w:val="2D8748E9"/>
    <w:rsid w:val="2D8C0151"/>
    <w:rsid w:val="2D8D3ECA"/>
    <w:rsid w:val="2D8F379E"/>
    <w:rsid w:val="2D940DB4"/>
    <w:rsid w:val="2D995560"/>
    <w:rsid w:val="2D9E1C33"/>
    <w:rsid w:val="2DA07759"/>
    <w:rsid w:val="2DA82AB1"/>
    <w:rsid w:val="2DA84860"/>
    <w:rsid w:val="2DAC4350"/>
    <w:rsid w:val="2DAF5BEE"/>
    <w:rsid w:val="2DB733CB"/>
    <w:rsid w:val="2DB80F46"/>
    <w:rsid w:val="2DBD655D"/>
    <w:rsid w:val="2DBE22D5"/>
    <w:rsid w:val="2DC749A6"/>
    <w:rsid w:val="2DCC49F2"/>
    <w:rsid w:val="2DCD42C6"/>
    <w:rsid w:val="2DD1025A"/>
    <w:rsid w:val="2DD13DB6"/>
    <w:rsid w:val="2DD37B2E"/>
    <w:rsid w:val="2DD438A6"/>
    <w:rsid w:val="2DE41D3C"/>
    <w:rsid w:val="2DE97352"/>
    <w:rsid w:val="2DF06932"/>
    <w:rsid w:val="2DF45CF7"/>
    <w:rsid w:val="2DFB52D7"/>
    <w:rsid w:val="2DFE26D1"/>
    <w:rsid w:val="2DFF7D0A"/>
    <w:rsid w:val="2DFFB207"/>
    <w:rsid w:val="2E053A60"/>
    <w:rsid w:val="2E0979F4"/>
    <w:rsid w:val="2E162111"/>
    <w:rsid w:val="2E1819E5"/>
    <w:rsid w:val="2E2C5491"/>
    <w:rsid w:val="2E344345"/>
    <w:rsid w:val="2E3A5DFF"/>
    <w:rsid w:val="2E3C1B78"/>
    <w:rsid w:val="2E4C168F"/>
    <w:rsid w:val="2E4E753A"/>
    <w:rsid w:val="2E532A1D"/>
    <w:rsid w:val="2E5642BC"/>
    <w:rsid w:val="2E586286"/>
    <w:rsid w:val="2E644C2A"/>
    <w:rsid w:val="2E666BF4"/>
    <w:rsid w:val="2E6B420B"/>
    <w:rsid w:val="2E6C1D31"/>
    <w:rsid w:val="2E6E3CFB"/>
    <w:rsid w:val="2E740B0E"/>
    <w:rsid w:val="2E7468D6"/>
    <w:rsid w:val="2E7A444E"/>
    <w:rsid w:val="2E813A2E"/>
    <w:rsid w:val="2E8452CD"/>
    <w:rsid w:val="2E864E16"/>
    <w:rsid w:val="2E866557"/>
    <w:rsid w:val="2E89643F"/>
    <w:rsid w:val="2E8B21B7"/>
    <w:rsid w:val="2E8C5F2F"/>
    <w:rsid w:val="2E933762"/>
    <w:rsid w:val="2E935510"/>
    <w:rsid w:val="2E935F8A"/>
    <w:rsid w:val="2E9372BE"/>
    <w:rsid w:val="2EA80FBB"/>
    <w:rsid w:val="2EB57234"/>
    <w:rsid w:val="2EBF4557"/>
    <w:rsid w:val="2EC21951"/>
    <w:rsid w:val="2EC41B6D"/>
    <w:rsid w:val="2EC67693"/>
    <w:rsid w:val="2EC8340B"/>
    <w:rsid w:val="2ECC20BA"/>
    <w:rsid w:val="2ED753FC"/>
    <w:rsid w:val="2EDA4EED"/>
    <w:rsid w:val="2EE67D35"/>
    <w:rsid w:val="2EF44200"/>
    <w:rsid w:val="2EF7784D"/>
    <w:rsid w:val="2EF91817"/>
    <w:rsid w:val="2EFC4E63"/>
    <w:rsid w:val="2EFF2BA5"/>
    <w:rsid w:val="2F032695"/>
    <w:rsid w:val="2F067A90"/>
    <w:rsid w:val="2F212B1B"/>
    <w:rsid w:val="2F230642"/>
    <w:rsid w:val="2F2B5748"/>
    <w:rsid w:val="2F2D14C0"/>
    <w:rsid w:val="2F376888"/>
    <w:rsid w:val="2F394965"/>
    <w:rsid w:val="2F3F11F4"/>
    <w:rsid w:val="2F414F6C"/>
    <w:rsid w:val="2F5729E1"/>
    <w:rsid w:val="2F57478F"/>
    <w:rsid w:val="2F5B427F"/>
    <w:rsid w:val="2F5F53F2"/>
    <w:rsid w:val="2F650C5A"/>
    <w:rsid w:val="2F656EAC"/>
    <w:rsid w:val="2F68699C"/>
    <w:rsid w:val="2F6F1AD9"/>
    <w:rsid w:val="2F740E9D"/>
    <w:rsid w:val="2F77513E"/>
    <w:rsid w:val="2F776BDF"/>
    <w:rsid w:val="2F7C41F6"/>
    <w:rsid w:val="2F803CE6"/>
    <w:rsid w:val="2F8310E0"/>
    <w:rsid w:val="2F837332"/>
    <w:rsid w:val="2F8530AA"/>
    <w:rsid w:val="2F866E22"/>
    <w:rsid w:val="2F880DEC"/>
    <w:rsid w:val="2F8A6913"/>
    <w:rsid w:val="2F8C268B"/>
    <w:rsid w:val="2F9037FD"/>
    <w:rsid w:val="2F972DDE"/>
    <w:rsid w:val="2F9B467C"/>
    <w:rsid w:val="2FAA2B11"/>
    <w:rsid w:val="2FAF1ED5"/>
    <w:rsid w:val="2FB4573E"/>
    <w:rsid w:val="2FC00586"/>
    <w:rsid w:val="2FC31E25"/>
    <w:rsid w:val="2FC66097"/>
    <w:rsid w:val="2FC8743B"/>
    <w:rsid w:val="2FD275C9"/>
    <w:rsid w:val="2FD61424"/>
    <w:rsid w:val="2FDD2EE6"/>
    <w:rsid w:val="2FE47EAD"/>
    <w:rsid w:val="2FEA5460"/>
    <w:rsid w:val="2FEC4ED7"/>
    <w:rsid w:val="2FED0C50"/>
    <w:rsid w:val="2FF16992"/>
    <w:rsid w:val="2FF67B04"/>
    <w:rsid w:val="2FFC49A4"/>
    <w:rsid w:val="2FFF10AF"/>
    <w:rsid w:val="300264A9"/>
    <w:rsid w:val="300C37CC"/>
    <w:rsid w:val="300D4E4E"/>
    <w:rsid w:val="300E30A0"/>
    <w:rsid w:val="30134B5A"/>
    <w:rsid w:val="30185CCC"/>
    <w:rsid w:val="30281C88"/>
    <w:rsid w:val="302A1EA4"/>
    <w:rsid w:val="30395C43"/>
    <w:rsid w:val="303E4FB3"/>
    <w:rsid w:val="303F76FD"/>
    <w:rsid w:val="30406FD1"/>
    <w:rsid w:val="305667F5"/>
    <w:rsid w:val="3058256D"/>
    <w:rsid w:val="30640F12"/>
    <w:rsid w:val="30656A38"/>
    <w:rsid w:val="3071362F"/>
    <w:rsid w:val="307373A7"/>
    <w:rsid w:val="307A24E3"/>
    <w:rsid w:val="307C26FF"/>
    <w:rsid w:val="30847806"/>
    <w:rsid w:val="308710A4"/>
    <w:rsid w:val="308C6A51"/>
    <w:rsid w:val="30937A49"/>
    <w:rsid w:val="309537C1"/>
    <w:rsid w:val="30954C40"/>
    <w:rsid w:val="30980BBB"/>
    <w:rsid w:val="309D2676"/>
    <w:rsid w:val="30AB4D93"/>
    <w:rsid w:val="30BF083E"/>
    <w:rsid w:val="30BF25EC"/>
    <w:rsid w:val="30C47C02"/>
    <w:rsid w:val="30D50061"/>
    <w:rsid w:val="30DE7DF6"/>
    <w:rsid w:val="30DF2C8E"/>
    <w:rsid w:val="30E16A06"/>
    <w:rsid w:val="30E402A4"/>
    <w:rsid w:val="30E958BB"/>
    <w:rsid w:val="30E97669"/>
    <w:rsid w:val="30EB518F"/>
    <w:rsid w:val="30F32296"/>
    <w:rsid w:val="30FD3669"/>
    <w:rsid w:val="30FF50DE"/>
    <w:rsid w:val="31046251"/>
    <w:rsid w:val="31062BA1"/>
    <w:rsid w:val="3106646D"/>
    <w:rsid w:val="311566B0"/>
    <w:rsid w:val="312A63FD"/>
    <w:rsid w:val="313136FF"/>
    <w:rsid w:val="31336B36"/>
    <w:rsid w:val="31374878"/>
    <w:rsid w:val="3139239E"/>
    <w:rsid w:val="31456670"/>
    <w:rsid w:val="31456F95"/>
    <w:rsid w:val="31464ABB"/>
    <w:rsid w:val="31466869"/>
    <w:rsid w:val="314E57F8"/>
    <w:rsid w:val="31540F86"/>
    <w:rsid w:val="31552F50"/>
    <w:rsid w:val="31572824"/>
    <w:rsid w:val="31576CC8"/>
    <w:rsid w:val="3159659D"/>
    <w:rsid w:val="315A2315"/>
    <w:rsid w:val="316D3DF6"/>
    <w:rsid w:val="316E7B6E"/>
    <w:rsid w:val="316F4012"/>
    <w:rsid w:val="317038E6"/>
    <w:rsid w:val="317245F6"/>
    <w:rsid w:val="3175714F"/>
    <w:rsid w:val="317909ED"/>
    <w:rsid w:val="31836236"/>
    <w:rsid w:val="3186135C"/>
    <w:rsid w:val="31921AAF"/>
    <w:rsid w:val="31925C65"/>
    <w:rsid w:val="31994BEB"/>
    <w:rsid w:val="31A83080"/>
    <w:rsid w:val="31AB491E"/>
    <w:rsid w:val="31AC0DC2"/>
    <w:rsid w:val="31AD4B3A"/>
    <w:rsid w:val="31B71515"/>
    <w:rsid w:val="31C83722"/>
    <w:rsid w:val="31C854D0"/>
    <w:rsid w:val="31D04895"/>
    <w:rsid w:val="31E56082"/>
    <w:rsid w:val="31ED4F37"/>
    <w:rsid w:val="31F11D76"/>
    <w:rsid w:val="31F369F1"/>
    <w:rsid w:val="31F42769"/>
    <w:rsid w:val="31F462C5"/>
    <w:rsid w:val="3200110E"/>
    <w:rsid w:val="32024E86"/>
    <w:rsid w:val="32026C34"/>
    <w:rsid w:val="3207424B"/>
    <w:rsid w:val="32096215"/>
    <w:rsid w:val="320A7897"/>
    <w:rsid w:val="320B4F87"/>
    <w:rsid w:val="321E3342"/>
    <w:rsid w:val="32203212"/>
    <w:rsid w:val="322070BA"/>
    <w:rsid w:val="322272D6"/>
    <w:rsid w:val="3227669B"/>
    <w:rsid w:val="322F72FD"/>
    <w:rsid w:val="323A1255"/>
    <w:rsid w:val="3240150B"/>
    <w:rsid w:val="32427031"/>
    <w:rsid w:val="324B7DB0"/>
    <w:rsid w:val="3252635D"/>
    <w:rsid w:val="3260143B"/>
    <w:rsid w:val="32655415"/>
    <w:rsid w:val="32690A61"/>
    <w:rsid w:val="327A0EC0"/>
    <w:rsid w:val="327F0285"/>
    <w:rsid w:val="32807B59"/>
    <w:rsid w:val="32827D75"/>
    <w:rsid w:val="32A25D21"/>
    <w:rsid w:val="32C043F9"/>
    <w:rsid w:val="32CE2FBA"/>
    <w:rsid w:val="32CE4D68"/>
    <w:rsid w:val="32DA370D"/>
    <w:rsid w:val="32EB591A"/>
    <w:rsid w:val="32EC2057"/>
    <w:rsid w:val="32F00D0F"/>
    <w:rsid w:val="32F17D9E"/>
    <w:rsid w:val="32F81DE5"/>
    <w:rsid w:val="32F8736F"/>
    <w:rsid w:val="3304078A"/>
    <w:rsid w:val="330578E0"/>
    <w:rsid w:val="33092244"/>
    <w:rsid w:val="33154745"/>
    <w:rsid w:val="33174961"/>
    <w:rsid w:val="331A1D5C"/>
    <w:rsid w:val="331A61FF"/>
    <w:rsid w:val="33240E2C"/>
    <w:rsid w:val="33247EDB"/>
    <w:rsid w:val="3325103B"/>
    <w:rsid w:val="3328091C"/>
    <w:rsid w:val="33296443"/>
    <w:rsid w:val="33380434"/>
    <w:rsid w:val="333B4B3D"/>
    <w:rsid w:val="333D3C9C"/>
    <w:rsid w:val="3344502A"/>
    <w:rsid w:val="33446DD8"/>
    <w:rsid w:val="33490893"/>
    <w:rsid w:val="334E397C"/>
    <w:rsid w:val="33501C21"/>
    <w:rsid w:val="335334BF"/>
    <w:rsid w:val="33552D94"/>
    <w:rsid w:val="33576B0C"/>
    <w:rsid w:val="335A65FC"/>
    <w:rsid w:val="335B296E"/>
    <w:rsid w:val="335E433E"/>
    <w:rsid w:val="33661445"/>
    <w:rsid w:val="336B6A5B"/>
    <w:rsid w:val="33745910"/>
    <w:rsid w:val="337518EE"/>
    <w:rsid w:val="3376018A"/>
    <w:rsid w:val="33772B88"/>
    <w:rsid w:val="337A0A4C"/>
    <w:rsid w:val="337C47C4"/>
    <w:rsid w:val="337F6063"/>
    <w:rsid w:val="33807C53"/>
    <w:rsid w:val="3381002D"/>
    <w:rsid w:val="338B2C59"/>
    <w:rsid w:val="33955886"/>
    <w:rsid w:val="33A1422B"/>
    <w:rsid w:val="33A81036"/>
    <w:rsid w:val="33A855B9"/>
    <w:rsid w:val="33AB50A9"/>
    <w:rsid w:val="33AE06F6"/>
    <w:rsid w:val="33B45D0C"/>
    <w:rsid w:val="33BE531D"/>
    <w:rsid w:val="33C34F5E"/>
    <w:rsid w:val="33C543BD"/>
    <w:rsid w:val="33CB12A8"/>
    <w:rsid w:val="33CB74FA"/>
    <w:rsid w:val="33CF2B46"/>
    <w:rsid w:val="33CF6FEA"/>
    <w:rsid w:val="33E5680D"/>
    <w:rsid w:val="33E74334"/>
    <w:rsid w:val="33EA3E24"/>
    <w:rsid w:val="33ED7470"/>
    <w:rsid w:val="33EF4F96"/>
    <w:rsid w:val="33F425AD"/>
    <w:rsid w:val="33F627C9"/>
    <w:rsid w:val="33FE167D"/>
    <w:rsid w:val="33FE342B"/>
    <w:rsid w:val="340178C8"/>
    <w:rsid w:val="340273BB"/>
    <w:rsid w:val="340D366E"/>
    <w:rsid w:val="341113B0"/>
    <w:rsid w:val="34125129"/>
    <w:rsid w:val="34207846"/>
    <w:rsid w:val="34237336"/>
    <w:rsid w:val="342509B8"/>
    <w:rsid w:val="34254E5C"/>
    <w:rsid w:val="342A033D"/>
    <w:rsid w:val="342F1837"/>
    <w:rsid w:val="343432F1"/>
    <w:rsid w:val="34351FEC"/>
    <w:rsid w:val="34367069"/>
    <w:rsid w:val="34403A44"/>
    <w:rsid w:val="344F3C87"/>
    <w:rsid w:val="34565015"/>
    <w:rsid w:val="34592D57"/>
    <w:rsid w:val="34593A78"/>
    <w:rsid w:val="345D45F6"/>
    <w:rsid w:val="345E3ECA"/>
    <w:rsid w:val="346317C9"/>
    <w:rsid w:val="34637732"/>
    <w:rsid w:val="346A286F"/>
    <w:rsid w:val="346E6803"/>
    <w:rsid w:val="34831B82"/>
    <w:rsid w:val="348E0C53"/>
    <w:rsid w:val="349873DC"/>
    <w:rsid w:val="349B511E"/>
    <w:rsid w:val="349F4C0E"/>
    <w:rsid w:val="349F69BC"/>
    <w:rsid w:val="34AF2977"/>
    <w:rsid w:val="34B34216"/>
    <w:rsid w:val="34B43068"/>
    <w:rsid w:val="34B47F8E"/>
    <w:rsid w:val="34B61F58"/>
    <w:rsid w:val="34B65AB4"/>
    <w:rsid w:val="34B85CD0"/>
    <w:rsid w:val="34C04B85"/>
    <w:rsid w:val="34C75F13"/>
    <w:rsid w:val="34CC177B"/>
    <w:rsid w:val="34CC6CC7"/>
    <w:rsid w:val="34D643A8"/>
    <w:rsid w:val="34DA5C46"/>
    <w:rsid w:val="34DD4369"/>
    <w:rsid w:val="34DE5202"/>
    <w:rsid w:val="34E15227"/>
    <w:rsid w:val="34EC3BCC"/>
    <w:rsid w:val="34EE34A0"/>
    <w:rsid w:val="34F8431E"/>
    <w:rsid w:val="34FB5BBD"/>
    <w:rsid w:val="350C21CC"/>
    <w:rsid w:val="350F723F"/>
    <w:rsid w:val="35117CA8"/>
    <w:rsid w:val="35131158"/>
    <w:rsid w:val="351F7AFD"/>
    <w:rsid w:val="3522139B"/>
    <w:rsid w:val="35245113"/>
    <w:rsid w:val="352549E8"/>
    <w:rsid w:val="352D1338"/>
    <w:rsid w:val="352E5399"/>
    <w:rsid w:val="353914A2"/>
    <w:rsid w:val="353C245D"/>
    <w:rsid w:val="353F5AA9"/>
    <w:rsid w:val="35410C3E"/>
    <w:rsid w:val="35415CC5"/>
    <w:rsid w:val="35441312"/>
    <w:rsid w:val="354C01C6"/>
    <w:rsid w:val="355C2AE0"/>
    <w:rsid w:val="355F614C"/>
    <w:rsid w:val="35601AEC"/>
    <w:rsid w:val="356279EA"/>
    <w:rsid w:val="35675000"/>
    <w:rsid w:val="356814A4"/>
    <w:rsid w:val="356B4AF0"/>
    <w:rsid w:val="356D0868"/>
    <w:rsid w:val="356F57CA"/>
    <w:rsid w:val="35731BF7"/>
    <w:rsid w:val="35747E49"/>
    <w:rsid w:val="357D65D2"/>
    <w:rsid w:val="357E0CC8"/>
    <w:rsid w:val="357F059C"/>
    <w:rsid w:val="35926521"/>
    <w:rsid w:val="35956011"/>
    <w:rsid w:val="35A41DB0"/>
    <w:rsid w:val="35AD5109"/>
    <w:rsid w:val="35B069A7"/>
    <w:rsid w:val="35B30245"/>
    <w:rsid w:val="35B50461"/>
    <w:rsid w:val="35BA15D4"/>
    <w:rsid w:val="35BB5A78"/>
    <w:rsid w:val="35BC534C"/>
    <w:rsid w:val="35C93186"/>
    <w:rsid w:val="35CB37E1"/>
    <w:rsid w:val="35CE6E2D"/>
    <w:rsid w:val="35D00DF7"/>
    <w:rsid w:val="35D62830"/>
    <w:rsid w:val="35DC154A"/>
    <w:rsid w:val="35DE52C2"/>
    <w:rsid w:val="35E36D7D"/>
    <w:rsid w:val="35E6061B"/>
    <w:rsid w:val="35E825E5"/>
    <w:rsid w:val="35EA010B"/>
    <w:rsid w:val="35F03ADA"/>
    <w:rsid w:val="35F61E0D"/>
    <w:rsid w:val="36032F7B"/>
    <w:rsid w:val="360A4309"/>
    <w:rsid w:val="3615572B"/>
    <w:rsid w:val="36257395"/>
    <w:rsid w:val="3627310D"/>
    <w:rsid w:val="3628478F"/>
    <w:rsid w:val="362A675A"/>
    <w:rsid w:val="36352005"/>
    <w:rsid w:val="363650FE"/>
    <w:rsid w:val="3639699D"/>
    <w:rsid w:val="363B2F66"/>
    <w:rsid w:val="364517E5"/>
    <w:rsid w:val="3645237C"/>
    <w:rsid w:val="3647730B"/>
    <w:rsid w:val="364D069A"/>
    <w:rsid w:val="364F61C0"/>
    <w:rsid w:val="3651597E"/>
    <w:rsid w:val="36564D17"/>
    <w:rsid w:val="365B4B65"/>
    <w:rsid w:val="365F76A0"/>
    <w:rsid w:val="366854D4"/>
    <w:rsid w:val="366C4FC4"/>
    <w:rsid w:val="366D6646"/>
    <w:rsid w:val="366F23BE"/>
    <w:rsid w:val="366F6862"/>
    <w:rsid w:val="36743E79"/>
    <w:rsid w:val="36745C27"/>
    <w:rsid w:val="36767BF1"/>
    <w:rsid w:val="367CA831"/>
    <w:rsid w:val="367E0853"/>
    <w:rsid w:val="367F4CF7"/>
    <w:rsid w:val="368470CC"/>
    <w:rsid w:val="368F480F"/>
    <w:rsid w:val="369736C3"/>
    <w:rsid w:val="369938DF"/>
    <w:rsid w:val="369F0490"/>
    <w:rsid w:val="36A24542"/>
    <w:rsid w:val="36A4475E"/>
    <w:rsid w:val="36A77DAA"/>
    <w:rsid w:val="36AC0698"/>
    <w:rsid w:val="36AC53C0"/>
    <w:rsid w:val="36AF4EB1"/>
    <w:rsid w:val="36B349A1"/>
    <w:rsid w:val="36BB3856"/>
    <w:rsid w:val="36BE50F4"/>
    <w:rsid w:val="36BF3346"/>
    <w:rsid w:val="36C00E6C"/>
    <w:rsid w:val="36C070BE"/>
    <w:rsid w:val="36C22E36"/>
    <w:rsid w:val="36C344B8"/>
    <w:rsid w:val="36C50230"/>
    <w:rsid w:val="36C546D4"/>
    <w:rsid w:val="36CA1CEB"/>
    <w:rsid w:val="36D05553"/>
    <w:rsid w:val="36D84407"/>
    <w:rsid w:val="36D87F64"/>
    <w:rsid w:val="36E83F1F"/>
    <w:rsid w:val="36E90C7A"/>
    <w:rsid w:val="36E92171"/>
    <w:rsid w:val="36F32FEF"/>
    <w:rsid w:val="36FC6348"/>
    <w:rsid w:val="37163E07"/>
    <w:rsid w:val="37166CDE"/>
    <w:rsid w:val="371A057C"/>
    <w:rsid w:val="371D006C"/>
    <w:rsid w:val="37270EEB"/>
    <w:rsid w:val="37294C63"/>
    <w:rsid w:val="372E4027"/>
    <w:rsid w:val="37321D6A"/>
    <w:rsid w:val="373D070E"/>
    <w:rsid w:val="373F4487"/>
    <w:rsid w:val="37403D5B"/>
    <w:rsid w:val="37441A9D"/>
    <w:rsid w:val="374750E9"/>
    <w:rsid w:val="37490E61"/>
    <w:rsid w:val="37503F9E"/>
    <w:rsid w:val="375135C2"/>
    <w:rsid w:val="37543B31"/>
    <w:rsid w:val="375C0B95"/>
    <w:rsid w:val="375D2B5F"/>
    <w:rsid w:val="375F2433"/>
    <w:rsid w:val="376637C1"/>
    <w:rsid w:val="37727331"/>
    <w:rsid w:val="377834F5"/>
    <w:rsid w:val="377C4D93"/>
    <w:rsid w:val="3781684D"/>
    <w:rsid w:val="37824373"/>
    <w:rsid w:val="37826121"/>
    <w:rsid w:val="378620B5"/>
    <w:rsid w:val="378D6FA0"/>
    <w:rsid w:val="37932487"/>
    <w:rsid w:val="379A790F"/>
    <w:rsid w:val="379D2F5B"/>
    <w:rsid w:val="379F4F25"/>
    <w:rsid w:val="37A442EA"/>
    <w:rsid w:val="37A8202C"/>
    <w:rsid w:val="37AF33BA"/>
    <w:rsid w:val="37B409D1"/>
    <w:rsid w:val="37BA1D5F"/>
    <w:rsid w:val="37BA58BB"/>
    <w:rsid w:val="37C130EE"/>
    <w:rsid w:val="37C7012B"/>
    <w:rsid w:val="37C8447C"/>
    <w:rsid w:val="37CA042B"/>
    <w:rsid w:val="37D01583"/>
    <w:rsid w:val="37D03331"/>
    <w:rsid w:val="37D270A9"/>
    <w:rsid w:val="37DC1CD5"/>
    <w:rsid w:val="37DC7F27"/>
    <w:rsid w:val="37E46764"/>
    <w:rsid w:val="37E82428"/>
    <w:rsid w:val="37EF796A"/>
    <w:rsid w:val="37F012DD"/>
    <w:rsid w:val="37F25055"/>
    <w:rsid w:val="37F75AC9"/>
    <w:rsid w:val="37FD9BB7"/>
    <w:rsid w:val="37FF59C4"/>
    <w:rsid w:val="380A05F1"/>
    <w:rsid w:val="38117DB1"/>
    <w:rsid w:val="38163439"/>
    <w:rsid w:val="38172D0E"/>
    <w:rsid w:val="381B0A50"/>
    <w:rsid w:val="381B27FE"/>
    <w:rsid w:val="381C0324"/>
    <w:rsid w:val="381F1BC2"/>
    <w:rsid w:val="382221C6"/>
    <w:rsid w:val="382471D8"/>
    <w:rsid w:val="382D2531"/>
    <w:rsid w:val="382F0057"/>
    <w:rsid w:val="38303DCF"/>
    <w:rsid w:val="38307993"/>
    <w:rsid w:val="38325D99"/>
    <w:rsid w:val="38341A0A"/>
    <w:rsid w:val="3834566E"/>
    <w:rsid w:val="38392C84"/>
    <w:rsid w:val="384229DF"/>
    <w:rsid w:val="38431D54"/>
    <w:rsid w:val="384D672F"/>
    <w:rsid w:val="384F06F9"/>
    <w:rsid w:val="384F24A7"/>
    <w:rsid w:val="38507FCD"/>
    <w:rsid w:val="386817BB"/>
    <w:rsid w:val="38726196"/>
    <w:rsid w:val="387B6D70"/>
    <w:rsid w:val="387E2D8D"/>
    <w:rsid w:val="38806B05"/>
    <w:rsid w:val="38887767"/>
    <w:rsid w:val="388D2FD0"/>
    <w:rsid w:val="38966328"/>
    <w:rsid w:val="389E6F8B"/>
    <w:rsid w:val="38A528A2"/>
    <w:rsid w:val="38A65E3F"/>
    <w:rsid w:val="38B95B73"/>
    <w:rsid w:val="38BB18EB"/>
    <w:rsid w:val="38C20ECB"/>
    <w:rsid w:val="38C22C79"/>
    <w:rsid w:val="38C42E95"/>
    <w:rsid w:val="38CC3AF8"/>
    <w:rsid w:val="38D17360"/>
    <w:rsid w:val="38D429AD"/>
    <w:rsid w:val="38E01351"/>
    <w:rsid w:val="38EC79CB"/>
    <w:rsid w:val="38EF77E6"/>
    <w:rsid w:val="38F1355F"/>
    <w:rsid w:val="3902576C"/>
    <w:rsid w:val="39050DB8"/>
    <w:rsid w:val="390C65EA"/>
    <w:rsid w:val="390E2362"/>
    <w:rsid w:val="390F1C37"/>
    <w:rsid w:val="39184F8F"/>
    <w:rsid w:val="39237490"/>
    <w:rsid w:val="39273424"/>
    <w:rsid w:val="3930052B"/>
    <w:rsid w:val="393671C3"/>
    <w:rsid w:val="394624FA"/>
    <w:rsid w:val="394F0285"/>
    <w:rsid w:val="39551D3F"/>
    <w:rsid w:val="395F496C"/>
    <w:rsid w:val="396226AE"/>
    <w:rsid w:val="3962620A"/>
    <w:rsid w:val="39643D30"/>
    <w:rsid w:val="39661562"/>
    <w:rsid w:val="39671A73"/>
    <w:rsid w:val="39677CC5"/>
    <w:rsid w:val="396957EB"/>
    <w:rsid w:val="396C7089"/>
    <w:rsid w:val="396E1053"/>
    <w:rsid w:val="39706B79"/>
    <w:rsid w:val="3971469F"/>
    <w:rsid w:val="39777F08"/>
    <w:rsid w:val="39875C71"/>
    <w:rsid w:val="39882115"/>
    <w:rsid w:val="39897C3B"/>
    <w:rsid w:val="398B5761"/>
    <w:rsid w:val="39902D77"/>
    <w:rsid w:val="399565E0"/>
    <w:rsid w:val="399B34CA"/>
    <w:rsid w:val="39A44A75"/>
    <w:rsid w:val="39A700C1"/>
    <w:rsid w:val="39A9208B"/>
    <w:rsid w:val="39A951F5"/>
    <w:rsid w:val="39AA6B1B"/>
    <w:rsid w:val="39B90520"/>
    <w:rsid w:val="39BA1BA2"/>
    <w:rsid w:val="39BD78E5"/>
    <w:rsid w:val="39BE5B37"/>
    <w:rsid w:val="39C62C3D"/>
    <w:rsid w:val="39C90037"/>
    <w:rsid w:val="39DF785B"/>
    <w:rsid w:val="39E66E3B"/>
    <w:rsid w:val="39E73B05"/>
    <w:rsid w:val="39F33306"/>
    <w:rsid w:val="39F41558"/>
    <w:rsid w:val="3A03179B"/>
    <w:rsid w:val="3A0A4523"/>
    <w:rsid w:val="3A0F7B88"/>
    <w:rsid w:val="3A12378C"/>
    <w:rsid w:val="3A2B6F44"/>
    <w:rsid w:val="3A5B00D9"/>
    <w:rsid w:val="3A6164C2"/>
    <w:rsid w:val="3A64183E"/>
    <w:rsid w:val="3A661D2A"/>
    <w:rsid w:val="3A6A181A"/>
    <w:rsid w:val="3A6C5593"/>
    <w:rsid w:val="3A6D4E67"/>
    <w:rsid w:val="3A6F7560"/>
    <w:rsid w:val="3A704957"/>
    <w:rsid w:val="3A706705"/>
    <w:rsid w:val="3A712BA9"/>
    <w:rsid w:val="3A744447"/>
    <w:rsid w:val="3A751F6D"/>
    <w:rsid w:val="3A773F37"/>
    <w:rsid w:val="3A791A5E"/>
    <w:rsid w:val="3A7C154E"/>
    <w:rsid w:val="3A7E7074"/>
    <w:rsid w:val="3A810D66"/>
    <w:rsid w:val="3A8328DC"/>
    <w:rsid w:val="3A86417A"/>
    <w:rsid w:val="3A900B55"/>
    <w:rsid w:val="3A922B1F"/>
    <w:rsid w:val="3A9B5E78"/>
    <w:rsid w:val="3AA0523C"/>
    <w:rsid w:val="3AA76149"/>
    <w:rsid w:val="3AA82343"/>
    <w:rsid w:val="3AAD5BAB"/>
    <w:rsid w:val="3AB42A96"/>
    <w:rsid w:val="3ABC194A"/>
    <w:rsid w:val="3AC32CD9"/>
    <w:rsid w:val="3ACF167E"/>
    <w:rsid w:val="3AD44EE6"/>
    <w:rsid w:val="3AD60C5E"/>
    <w:rsid w:val="3AD84480"/>
    <w:rsid w:val="3ADB2718"/>
    <w:rsid w:val="3AE07D2F"/>
    <w:rsid w:val="3AE25855"/>
    <w:rsid w:val="3AE50EA1"/>
    <w:rsid w:val="3AEA4709"/>
    <w:rsid w:val="3AEB5566"/>
    <w:rsid w:val="3AEF1D20"/>
    <w:rsid w:val="3AF063E4"/>
    <w:rsid w:val="3AF13CEA"/>
    <w:rsid w:val="3AF31810"/>
    <w:rsid w:val="3AFF6407"/>
    <w:rsid w:val="3B007A89"/>
    <w:rsid w:val="3B043A1D"/>
    <w:rsid w:val="3B070E17"/>
    <w:rsid w:val="3B1479D8"/>
    <w:rsid w:val="3B186D42"/>
    <w:rsid w:val="3B236AE5"/>
    <w:rsid w:val="3B27747E"/>
    <w:rsid w:val="3B3140E6"/>
    <w:rsid w:val="3B337E5E"/>
    <w:rsid w:val="3B351E28"/>
    <w:rsid w:val="3B36794F"/>
    <w:rsid w:val="3B3A0C4C"/>
    <w:rsid w:val="3B3B6D13"/>
    <w:rsid w:val="3B3D6F2F"/>
    <w:rsid w:val="3B3F2CA7"/>
    <w:rsid w:val="3B3F4A55"/>
    <w:rsid w:val="3B4E2EEA"/>
    <w:rsid w:val="3B4E4C98"/>
    <w:rsid w:val="3B4F0A10"/>
    <w:rsid w:val="3B567FF1"/>
    <w:rsid w:val="3B581673"/>
    <w:rsid w:val="3B5B5607"/>
    <w:rsid w:val="3B607A22"/>
    <w:rsid w:val="3B64626A"/>
    <w:rsid w:val="3B6A2CE8"/>
    <w:rsid w:val="3B702E61"/>
    <w:rsid w:val="3B7121C5"/>
    <w:rsid w:val="3B7346FF"/>
    <w:rsid w:val="3B7B1805"/>
    <w:rsid w:val="3B8373F1"/>
    <w:rsid w:val="3B9A1C8B"/>
    <w:rsid w:val="3B9C3C56"/>
    <w:rsid w:val="3B9F72A2"/>
    <w:rsid w:val="3BA174BE"/>
    <w:rsid w:val="3BA6683D"/>
    <w:rsid w:val="3BA743A8"/>
    <w:rsid w:val="3BAE3989"/>
    <w:rsid w:val="3BAE5737"/>
    <w:rsid w:val="3BB433A6"/>
    <w:rsid w:val="3BB70A8F"/>
    <w:rsid w:val="3BB84807"/>
    <w:rsid w:val="3BBBA2C1"/>
    <w:rsid w:val="3BBE4AC4"/>
    <w:rsid w:val="3BC74A4B"/>
    <w:rsid w:val="3BD11425"/>
    <w:rsid w:val="3BD553B9"/>
    <w:rsid w:val="3BDA29D0"/>
    <w:rsid w:val="3BDA477E"/>
    <w:rsid w:val="3BE23632"/>
    <w:rsid w:val="3BE41159"/>
    <w:rsid w:val="3BE60DBD"/>
    <w:rsid w:val="3BE63CCF"/>
    <w:rsid w:val="3BEF6D9B"/>
    <w:rsid w:val="3BF5780A"/>
    <w:rsid w:val="3BF82E56"/>
    <w:rsid w:val="3BF97574"/>
    <w:rsid w:val="3BFA097C"/>
    <w:rsid w:val="3BFA4E20"/>
    <w:rsid w:val="3C096E11"/>
    <w:rsid w:val="3C145EE2"/>
    <w:rsid w:val="3C237ED3"/>
    <w:rsid w:val="3C265C15"/>
    <w:rsid w:val="3C2B322B"/>
    <w:rsid w:val="3C320116"/>
    <w:rsid w:val="3C371BD0"/>
    <w:rsid w:val="3C3C0F95"/>
    <w:rsid w:val="3C3F286F"/>
    <w:rsid w:val="3C413199"/>
    <w:rsid w:val="3C460065"/>
    <w:rsid w:val="3C4936B2"/>
    <w:rsid w:val="3C4B742A"/>
    <w:rsid w:val="3C4D13F4"/>
    <w:rsid w:val="3C5067EE"/>
    <w:rsid w:val="3C5462DE"/>
    <w:rsid w:val="3C591B47"/>
    <w:rsid w:val="3C5F6A31"/>
    <w:rsid w:val="3C642299"/>
    <w:rsid w:val="3C7324DC"/>
    <w:rsid w:val="3C756255"/>
    <w:rsid w:val="3C763519"/>
    <w:rsid w:val="3C7C5835"/>
    <w:rsid w:val="3C814BF9"/>
    <w:rsid w:val="3C940DD1"/>
    <w:rsid w:val="3C9506A5"/>
    <w:rsid w:val="3C9A4C33"/>
    <w:rsid w:val="3CAA23A2"/>
    <w:rsid w:val="3CB46D7D"/>
    <w:rsid w:val="3CB90837"/>
    <w:rsid w:val="3CC33464"/>
    <w:rsid w:val="3CC52D38"/>
    <w:rsid w:val="3CCD42E3"/>
    <w:rsid w:val="3CD15B81"/>
    <w:rsid w:val="3CD236A7"/>
    <w:rsid w:val="3CD411CD"/>
    <w:rsid w:val="3CDD2778"/>
    <w:rsid w:val="3CE05DC4"/>
    <w:rsid w:val="3CED228F"/>
    <w:rsid w:val="3CF0088C"/>
    <w:rsid w:val="3CF03B2D"/>
    <w:rsid w:val="3CF278A5"/>
    <w:rsid w:val="3CF47AC1"/>
    <w:rsid w:val="3D000214"/>
    <w:rsid w:val="3D0B5494"/>
    <w:rsid w:val="3D0C6BB9"/>
    <w:rsid w:val="3D0F0457"/>
    <w:rsid w:val="3D163594"/>
    <w:rsid w:val="3D1912D6"/>
    <w:rsid w:val="3D22462E"/>
    <w:rsid w:val="3D251A29"/>
    <w:rsid w:val="3D2A703F"/>
    <w:rsid w:val="3D2F0AF9"/>
    <w:rsid w:val="3D347EBE"/>
    <w:rsid w:val="3D37175C"/>
    <w:rsid w:val="3D3E0D3C"/>
    <w:rsid w:val="3D3F6F8E"/>
    <w:rsid w:val="3D475E43"/>
    <w:rsid w:val="3D4A148F"/>
    <w:rsid w:val="3D4E5423"/>
    <w:rsid w:val="3D4F4CF8"/>
    <w:rsid w:val="3D536596"/>
    <w:rsid w:val="3D5B544A"/>
    <w:rsid w:val="3D673DEF"/>
    <w:rsid w:val="3D6A7D83"/>
    <w:rsid w:val="3D736C38"/>
    <w:rsid w:val="3D74475E"/>
    <w:rsid w:val="3D762284"/>
    <w:rsid w:val="3D7A7FC6"/>
    <w:rsid w:val="3D7F55DD"/>
    <w:rsid w:val="3D8E75CE"/>
    <w:rsid w:val="3D8F1598"/>
    <w:rsid w:val="3D956BAE"/>
    <w:rsid w:val="3DA12FD2"/>
    <w:rsid w:val="3DA23079"/>
    <w:rsid w:val="3DA45043"/>
    <w:rsid w:val="3DA60DBB"/>
    <w:rsid w:val="3DB30CBC"/>
    <w:rsid w:val="3DB567D6"/>
    <w:rsid w:val="3DBA4E6D"/>
    <w:rsid w:val="3DC01751"/>
    <w:rsid w:val="3DC2371B"/>
    <w:rsid w:val="3DC452D7"/>
    <w:rsid w:val="3DC6320C"/>
    <w:rsid w:val="3DC94AAA"/>
    <w:rsid w:val="3DCC00F6"/>
    <w:rsid w:val="3DCE20C0"/>
    <w:rsid w:val="3DDA6CB7"/>
    <w:rsid w:val="3DDD67A7"/>
    <w:rsid w:val="3DEA67CE"/>
    <w:rsid w:val="3DEE2762"/>
    <w:rsid w:val="3DFA4C63"/>
    <w:rsid w:val="3DFC6C2D"/>
    <w:rsid w:val="3E014244"/>
    <w:rsid w:val="3E083D5E"/>
    <w:rsid w:val="3E133F77"/>
    <w:rsid w:val="3E157CEF"/>
    <w:rsid w:val="3E175815"/>
    <w:rsid w:val="3E1D4DF6"/>
    <w:rsid w:val="3E1F291C"/>
    <w:rsid w:val="3E210442"/>
    <w:rsid w:val="3E2D328B"/>
    <w:rsid w:val="3E330175"/>
    <w:rsid w:val="3E3C34CE"/>
    <w:rsid w:val="3E3D2DA2"/>
    <w:rsid w:val="3E3F6B1A"/>
    <w:rsid w:val="3E416D36"/>
    <w:rsid w:val="3E497999"/>
    <w:rsid w:val="3E497AAD"/>
    <w:rsid w:val="3E502554"/>
    <w:rsid w:val="3E524A9F"/>
    <w:rsid w:val="3E530817"/>
    <w:rsid w:val="3E5A3954"/>
    <w:rsid w:val="3E5F0F6A"/>
    <w:rsid w:val="3E630A5B"/>
    <w:rsid w:val="3E734A16"/>
    <w:rsid w:val="3E7569E0"/>
    <w:rsid w:val="3E7C7D6E"/>
    <w:rsid w:val="3E7E5894"/>
    <w:rsid w:val="3E8409D1"/>
    <w:rsid w:val="3E886281"/>
    <w:rsid w:val="3E886713"/>
    <w:rsid w:val="3E927592"/>
    <w:rsid w:val="3EA370A9"/>
    <w:rsid w:val="3EB017C6"/>
    <w:rsid w:val="3EB23790"/>
    <w:rsid w:val="3EB968CD"/>
    <w:rsid w:val="3EC05EAD"/>
    <w:rsid w:val="3ED15FEF"/>
    <w:rsid w:val="3EDC25BB"/>
    <w:rsid w:val="3EEA2F2A"/>
    <w:rsid w:val="3EF1250A"/>
    <w:rsid w:val="3EF23B8C"/>
    <w:rsid w:val="3EF45B57"/>
    <w:rsid w:val="3EF60223"/>
    <w:rsid w:val="3EFC2311"/>
    <w:rsid w:val="3F0264C5"/>
    <w:rsid w:val="3F087854"/>
    <w:rsid w:val="3F19380F"/>
    <w:rsid w:val="3F2A1578"/>
    <w:rsid w:val="3F3146B5"/>
    <w:rsid w:val="3F3917BB"/>
    <w:rsid w:val="3F3D74FE"/>
    <w:rsid w:val="3F400D9C"/>
    <w:rsid w:val="3F4168C2"/>
    <w:rsid w:val="3F422D66"/>
    <w:rsid w:val="3F424B14"/>
    <w:rsid w:val="3F43088C"/>
    <w:rsid w:val="3F485EA2"/>
    <w:rsid w:val="3F4A7E6C"/>
    <w:rsid w:val="3F4C7741"/>
    <w:rsid w:val="3F5449DF"/>
    <w:rsid w:val="3F5465F5"/>
    <w:rsid w:val="3F5605BF"/>
    <w:rsid w:val="3F5D194E"/>
    <w:rsid w:val="3F6031EC"/>
    <w:rsid w:val="3F650802"/>
    <w:rsid w:val="3F672E55"/>
    <w:rsid w:val="3F6C7DE3"/>
    <w:rsid w:val="3F6E5909"/>
    <w:rsid w:val="3F731171"/>
    <w:rsid w:val="3F780536"/>
    <w:rsid w:val="3F90296F"/>
    <w:rsid w:val="3F910996"/>
    <w:rsid w:val="3F9335C1"/>
    <w:rsid w:val="3F9410E8"/>
    <w:rsid w:val="3F961544"/>
    <w:rsid w:val="3F9B2476"/>
    <w:rsid w:val="3F9E3C3C"/>
    <w:rsid w:val="3FA4132B"/>
    <w:rsid w:val="3FA532F5"/>
    <w:rsid w:val="3FAA090B"/>
    <w:rsid w:val="3FAF7CCF"/>
    <w:rsid w:val="3FBA0B4E"/>
    <w:rsid w:val="3FBB6674"/>
    <w:rsid w:val="3FC01EDD"/>
    <w:rsid w:val="3FC45529"/>
    <w:rsid w:val="3FC75019"/>
    <w:rsid w:val="3FCE0156"/>
    <w:rsid w:val="3FCE63A8"/>
    <w:rsid w:val="3FCF3ECE"/>
    <w:rsid w:val="3FD2156D"/>
    <w:rsid w:val="3FD31C10"/>
    <w:rsid w:val="3FDD0144"/>
    <w:rsid w:val="3FDF05B5"/>
    <w:rsid w:val="3FDF6807"/>
    <w:rsid w:val="3FE060DB"/>
    <w:rsid w:val="3FEC5F25"/>
    <w:rsid w:val="3FF3420C"/>
    <w:rsid w:val="3FF81676"/>
    <w:rsid w:val="3FFA719D"/>
    <w:rsid w:val="3FFB4CC3"/>
    <w:rsid w:val="3FFD6C8D"/>
    <w:rsid w:val="4000052B"/>
    <w:rsid w:val="40026051"/>
    <w:rsid w:val="401144E6"/>
    <w:rsid w:val="4012098A"/>
    <w:rsid w:val="40152228"/>
    <w:rsid w:val="401B7113"/>
    <w:rsid w:val="402406BD"/>
    <w:rsid w:val="4024421A"/>
    <w:rsid w:val="40275AB8"/>
    <w:rsid w:val="40297A82"/>
    <w:rsid w:val="40300E10"/>
    <w:rsid w:val="40307062"/>
    <w:rsid w:val="40582115"/>
    <w:rsid w:val="405C1C05"/>
    <w:rsid w:val="405F16F6"/>
    <w:rsid w:val="405F5252"/>
    <w:rsid w:val="40632F94"/>
    <w:rsid w:val="40640ABA"/>
    <w:rsid w:val="40672358"/>
    <w:rsid w:val="4069269E"/>
    <w:rsid w:val="406D5BC1"/>
    <w:rsid w:val="406E1939"/>
    <w:rsid w:val="407056B1"/>
    <w:rsid w:val="40730CFD"/>
    <w:rsid w:val="407927B7"/>
    <w:rsid w:val="408353E4"/>
    <w:rsid w:val="4090365D"/>
    <w:rsid w:val="40923879"/>
    <w:rsid w:val="40994C08"/>
    <w:rsid w:val="409969B6"/>
    <w:rsid w:val="409A6309"/>
    <w:rsid w:val="409E221E"/>
    <w:rsid w:val="409F1AF2"/>
    <w:rsid w:val="40A11D0E"/>
    <w:rsid w:val="40AB0497"/>
    <w:rsid w:val="40AB2773"/>
    <w:rsid w:val="40AD06B3"/>
    <w:rsid w:val="40B97058"/>
    <w:rsid w:val="40BB2268"/>
    <w:rsid w:val="40C5331A"/>
    <w:rsid w:val="40D07A1C"/>
    <w:rsid w:val="40D20119"/>
    <w:rsid w:val="40D45C40"/>
    <w:rsid w:val="40DA0D7C"/>
    <w:rsid w:val="40ED4F53"/>
    <w:rsid w:val="40F36BFF"/>
    <w:rsid w:val="40F55BB6"/>
    <w:rsid w:val="40F73783"/>
    <w:rsid w:val="40F938F8"/>
    <w:rsid w:val="41035E8D"/>
    <w:rsid w:val="410A1661"/>
    <w:rsid w:val="410D2F00"/>
    <w:rsid w:val="410F6C78"/>
    <w:rsid w:val="41180364"/>
    <w:rsid w:val="411E4559"/>
    <w:rsid w:val="412070D7"/>
    <w:rsid w:val="41265D6F"/>
    <w:rsid w:val="41322966"/>
    <w:rsid w:val="41344930"/>
    <w:rsid w:val="413761CE"/>
    <w:rsid w:val="41395AA3"/>
    <w:rsid w:val="41410DFB"/>
    <w:rsid w:val="4142704D"/>
    <w:rsid w:val="41495121"/>
    <w:rsid w:val="41540B2E"/>
    <w:rsid w:val="41543A22"/>
    <w:rsid w:val="41586871"/>
    <w:rsid w:val="41636FC4"/>
    <w:rsid w:val="41652D3C"/>
    <w:rsid w:val="416C5E78"/>
    <w:rsid w:val="416E29A7"/>
    <w:rsid w:val="417116E0"/>
    <w:rsid w:val="417238DC"/>
    <w:rsid w:val="417411D1"/>
    <w:rsid w:val="417535DE"/>
    <w:rsid w:val="4177481D"/>
    <w:rsid w:val="417E7959"/>
    <w:rsid w:val="41807B75"/>
    <w:rsid w:val="418331C2"/>
    <w:rsid w:val="41850CE8"/>
    <w:rsid w:val="418A4550"/>
    <w:rsid w:val="418F63A1"/>
    <w:rsid w:val="41913B31"/>
    <w:rsid w:val="419347C7"/>
    <w:rsid w:val="419929E5"/>
    <w:rsid w:val="41A43864"/>
    <w:rsid w:val="41AE46E3"/>
    <w:rsid w:val="41AF045B"/>
    <w:rsid w:val="41B45A71"/>
    <w:rsid w:val="41BD2B78"/>
    <w:rsid w:val="41C45CB4"/>
    <w:rsid w:val="41C57157"/>
    <w:rsid w:val="41D103D1"/>
    <w:rsid w:val="41D43A1D"/>
    <w:rsid w:val="41D852BC"/>
    <w:rsid w:val="41DA54D8"/>
    <w:rsid w:val="41E06866"/>
    <w:rsid w:val="41E2438C"/>
    <w:rsid w:val="41E2613A"/>
    <w:rsid w:val="41E55C2A"/>
    <w:rsid w:val="41E9571B"/>
    <w:rsid w:val="41EE2D31"/>
    <w:rsid w:val="41F06AA9"/>
    <w:rsid w:val="41F36599"/>
    <w:rsid w:val="41F801F1"/>
    <w:rsid w:val="41FE06F6"/>
    <w:rsid w:val="41FF4F3E"/>
    <w:rsid w:val="420C31B7"/>
    <w:rsid w:val="420E5181"/>
    <w:rsid w:val="421107CE"/>
    <w:rsid w:val="421A1D78"/>
    <w:rsid w:val="421B164C"/>
    <w:rsid w:val="421D7172"/>
    <w:rsid w:val="421F113C"/>
    <w:rsid w:val="42206C63"/>
    <w:rsid w:val="42220C2D"/>
    <w:rsid w:val="422624CB"/>
    <w:rsid w:val="423170C2"/>
    <w:rsid w:val="42336996"/>
    <w:rsid w:val="423821FE"/>
    <w:rsid w:val="423A41C8"/>
    <w:rsid w:val="423A7D24"/>
    <w:rsid w:val="423B584A"/>
    <w:rsid w:val="423C73D4"/>
    <w:rsid w:val="423D15C3"/>
    <w:rsid w:val="4246491B"/>
    <w:rsid w:val="4248180C"/>
    <w:rsid w:val="424E37D0"/>
    <w:rsid w:val="425D7EB7"/>
    <w:rsid w:val="4269685C"/>
    <w:rsid w:val="426B4382"/>
    <w:rsid w:val="42701998"/>
    <w:rsid w:val="42764AD5"/>
    <w:rsid w:val="427A2817"/>
    <w:rsid w:val="427D6886"/>
    <w:rsid w:val="427F7E2D"/>
    <w:rsid w:val="42815953"/>
    <w:rsid w:val="428E1E1E"/>
    <w:rsid w:val="428F374C"/>
    <w:rsid w:val="42905B96"/>
    <w:rsid w:val="429F227D"/>
    <w:rsid w:val="42A15FF5"/>
    <w:rsid w:val="42A81132"/>
    <w:rsid w:val="42A930FC"/>
    <w:rsid w:val="42AC04F6"/>
    <w:rsid w:val="42AF0237"/>
    <w:rsid w:val="42C45840"/>
    <w:rsid w:val="42C65A5C"/>
    <w:rsid w:val="42C6780A"/>
    <w:rsid w:val="42D71A17"/>
    <w:rsid w:val="42D8613A"/>
    <w:rsid w:val="42D9578F"/>
    <w:rsid w:val="42DD6902"/>
    <w:rsid w:val="42DE2DA6"/>
    <w:rsid w:val="42DE4B54"/>
    <w:rsid w:val="42E47C90"/>
    <w:rsid w:val="42EB7271"/>
    <w:rsid w:val="42EF6D61"/>
    <w:rsid w:val="42F44377"/>
    <w:rsid w:val="42F73E67"/>
    <w:rsid w:val="42F75C15"/>
    <w:rsid w:val="42FC76D0"/>
    <w:rsid w:val="42FE318C"/>
    <w:rsid w:val="42FE6FA4"/>
    <w:rsid w:val="430B346F"/>
    <w:rsid w:val="430F2F5F"/>
    <w:rsid w:val="431C1B20"/>
    <w:rsid w:val="431E31A2"/>
    <w:rsid w:val="432509D4"/>
    <w:rsid w:val="432A7D99"/>
    <w:rsid w:val="432B3B11"/>
    <w:rsid w:val="432D5ADB"/>
    <w:rsid w:val="432F53AF"/>
    <w:rsid w:val="43326C4D"/>
    <w:rsid w:val="43346E69"/>
    <w:rsid w:val="43370708"/>
    <w:rsid w:val="433B1FA6"/>
    <w:rsid w:val="43452E25"/>
    <w:rsid w:val="4348021F"/>
    <w:rsid w:val="434A21E9"/>
    <w:rsid w:val="435051E9"/>
    <w:rsid w:val="435272F0"/>
    <w:rsid w:val="43572B58"/>
    <w:rsid w:val="435E5C94"/>
    <w:rsid w:val="43615785"/>
    <w:rsid w:val="43617533"/>
    <w:rsid w:val="43657023"/>
    <w:rsid w:val="4368266F"/>
    <w:rsid w:val="436A69A1"/>
    <w:rsid w:val="436C6603"/>
    <w:rsid w:val="436D5ED7"/>
    <w:rsid w:val="437234EE"/>
    <w:rsid w:val="437D25BE"/>
    <w:rsid w:val="43853221"/>
    <w:rsid w:val="438D3CFB"/>
    <w:rsid w:val="4396542E"/>
    <w:rsid w:val="439B0C97"/>
    <w:rsid w:val="43A0074F"/>
    <w:rsid w:val="43AA0EDA"/>
    <w:rsid w:val="43AC6A00"/>
    <w:rsid w:val="43AF64F0"/>
    <w:rsid w:val="43B27D8E"/>
    <w:rsid w:val="43BD0C0D"/>
    <w:rsid w:val="43C006FD"/>
    <w:rsid w:val="43C71A8C"/>
    <w:rsid w:val="43D1290A"/>
    <w:rsid w:val="43D23F8D"/>
    <w:rsid w:val="43D45F4C"/>
    <w:rsid w:val="43F16E48"/>
    <w:rsid w:val="43F65ECD"/>
    <w:rsid w:val="43F700E9"/>
    <w:rsid w:val="43F92ACD"/>
    <w:rsid w:val="43FE2FD4"/>
    <w:rsid w:val="44006D4C"/>
    <w:rsid w:val="4404683C"/>
    <w:rsid w:val="441647C1"/>
    <w:rsid w:val="441B3B85"/>
    <w:rsid w:val="441D78FE"/>
    <w:rsid w:val="441F5424"/>
    <w:rsid w:val="4424427F"/>
    <w:rsid w:val="442645F7"/>
    <w:rsid w:val="44290050"/>
    <w:rsid w:val="44352E99"/>
    <w:rsid w:val="44355499"/>
    <w:rsid w:val="44380293"/>
    <w:rsid w:val="44384737"/>
    <w:rsid w:val="443A225E"/>
    <w:rsid w:val="4441183E"/>
    <w:rsid w:val="44427364"/>
    <w:rsid w:val="444C1F91"/>
    <w:rsid w:val="444E3F5B"/>
    <w:rsid w:val="444E5D09"/>
    <w:rsid w:val="444F55DD"/>
    <w:rsid w:val="44550E45"/>
    <w:rsid w:val="445826E4"/>
    <w:rsid w:val="445D7CFA"/>
    <w:rsid w:val="4467501D"/>
    <w:rsid w:val="44692B43"/>
    <w:rsid w:val="446B68BB"/>
    <w:rsid w:val="4473751E"/>
    <w:rsid w:val="4475773A"/>
    <w:rsid w:val="44775260"/>
    <w:rsid w:val="44842636"/>
    <w:rsid w:val="44A66F1C"/>
    <w:rsid w:val="44A75419"/>
    <w:rsid w:val="44A771C7"/>
    <w:rsid w:val="44A8366B"/>
    <w:rsid w:val="44AB315B"/>
    <w:rsid w:val="44AB4F09"/>
    <w:rsid w:val="44AD6ED3"/>
    <w:rsid w:val="44B02520"/>
    <w:rsid w:val="44B244EA"/>
    <w:rsid w:val="44B518E4"/>
    <w:rsid w:val="44BA6EFA"/>
    <w:rsid w:val="44C304A5"/>
    <w:rsid w:val="44CD1324"/>
    <w:rsid w:val="44D34460"/>
    <w:rsid w:val="44D53D34"/>
    <w:rsid w:val="44D97CC8"/>
    <w:rsid w:val="44DE708D"/>
    <w:rsid w:val="44E4041B"/>
    <w:rsid w:val="44E4666D"/>
    <w:rsid w:val="44EB79FC"/>
    <w:rsid w:val="44ED72D0"/>
    <w:rsid w:val="44F468B0"/>
    <w:rsid w:val="44F87A23"/>
    <w:rsid w:val="44F92119"/>
    <w:rsid w:val="44FF0DB1"/>
    <w:rsid w:val="45010FCD"/>
    <w:rsid w:val="45034D45"/>
    <w:rsid w:val="45056E81"/>
    <w:rsid w:val="450B59A8"/>
    <w:rsid w:val="450D7972"/>
    <w:rsid w:val="45102FBE"/>
    <w:rsid w:val="451505D5"/>
    <w:rsid w:val="451707F1"/>
    <w:rsid w:val="451A1056"/>
    <w:rsid w:val="452151CC"/>
    <w:rsid w:val="45280308"/>
    <w:rsid w:val="452D1DC2"/>
    <w:rsid w:val="45352A25"/>
    <w:rsid w:val="453F38A4"/>
    <w:rsid w:val="4541586E"/>
    <w:rsid w:val="454F7F8B"/>
    <w:rsid w:val="45611A6C"/>
    <w:rsid w:val="456417E4"/>
    <w:rsid w:val="456450B8"/>
    <w:rsid w:val="4565155C"/>
    <w:rsid w:val="457479F1"/>
    <w:rsid w:val="45763769"/>
    <w:rsid w:val="4577128F"/>
    <w:rsid w:val="457C4AF8"/>
    <w:rsid w:val="457E261E"/>
    <w:rsid w:val="457F0FBD"/>
    <w:rsid w:val="45857508"/>
    <w:rsid w:val="45877724"/>
    <w:rsid w:val="4588349D"/>
    <w:rsid w:val="458A0FC3"/>
    <w:rsid w:val="458F65D9"/>
    <w:rsid w:val="45927E77"/>
    <w:rsid w:val="459C0CF6"/>
    <w:rsid w:val="459C2AA4"/>
    <w:rsid w:val="45A32084"/>
    <w:rsid w:val="45A35BE1"/>
    <w:rsid w:val="45AA6F6F"/>
    <w:rsid w:val="45AB2CE7"/>
    <w:rsid w:val="45AC718B"/>
    <w:rsid w:val="45AD19C3"/>
    <w:rsid w:val="45B1654F"/>
    <w:rsid w:val="45C06792"/>
    <w:rsid w:val="45C269AF"/>
    <w:rsid w:val="45C50B81"/>
    <w:rsid w:val="45CC15DB"/>
    <w:rsid w:val="45CD7101"/>
    <w:rsid w:val="45CF2E79"/>
    <w:rsid w:val="45D109A0"/>
    <w:rsid w:val="45E306D3"/>
    <w:rsid w:val="45E83F3B"/>
    <w:rsid w:val="45EC3CC5"/>
    <w:rsid w:val="45EC57D9"/>
    <w:rsid w:val="45FD1795"/>
    <w:rsid w:val="460C7C2A"/>
    <w:rsid w:val="461940F5"/>
    <w:rsid w:val="462036D5"/>
    <w:rsid w:val="462211FB"/>
    <w:rsid w:val="46236D21"/>
    <w:rsid w:val="462705C0"/>
    <w:rsid w:val="462A4554"/>
    <w:rsid w:val="462E6545"/>
    <w:rsid w:val="462F1B6A"/>
    <w:rsid w:val="463158E2"/>
    <w:rsid w:val="463D6035"/>
    <w:rsid w:val="464C6278"/>
    <w:rsid w:val="465012D0"/>
    <w:rsid w:val="4651388E"/>
    <w:rsid w:val="46582E6F"/>
    <w:rsid w:val="465A0995"/>
    <w:rsid w:val="465A6BE7"/>
    <w:rsid w:val="465F5FAB"/>
    <w:rsid w:val="466435C2"/>
    <w:rsid w:val="4665733A"/>
    <w:rsid w:val="466D7AE1"/>
    <w:rsid w:val="46717A8D"/>
    <w:rsid w:val="46737CA9"/>
    <w:rsid w:val="467A2DE5"/>
    <w:rsid w:val="468C48C7"/>
    <w:rsid w:val="469A5235"/>
    <w:rsid w:val="469B2D5C"/>
    <w:rsid w:val="46A00372"/>
    <w:rsid w:val="46A17A6C"/>
    <w:rsid w:val="46A30218"/>
    <w:rsid w:val="46AB7443"/>
    <w:rsid w:val="46AC31BB"/>
    <w:rsid w:val="46BD2CD2"/>
    <w:rsid w:val="46D27EA6"/>
    <w:rsid w:val="46D41860"/>
    <w:rsid w:val="46DC3AA0"/>
    <w:rsid w:val="46E00B67"/>
    <w:rsid w:val="46E26BDC"/>
    <w:rsid w:val="46E44703"/>
    <w:rsid w:val="46E666CD"/>
    <w:rsid w:val="46EB3CE3"/>
    <w:rsid w:val="46EB5A91"/>
    <w:rsid w:val="46FC1A4C"/>
    <w:rsid w:val="47013507"/>
    <w:rsid w:val="47046B53"/>
    <w:rsid w:val="471072A6"/>
    <w:rsid w:val="471C4D2E"/>
    <w:rsid w:val="47216726"/>
    <w:rsid w:val="47242D51"/>
    <w:rsid w:val="47266AC9"/>
    <w:rsid w:val="47282841"/>
    <w:rsid w:val="4729480B"/>
    <w:rsid w:val="472E3DA6"/>
    <w:rsid w:val="47347438"/>
    <w:rsid w:val="473A2575"/>
    <w:rsid w:val="473A4323"/>
    <w:rsid w:val="474156B1"/>
    <w:rsid w:val="47431429"/>
    <w:rsid w:val="47451645"/>
    <w:rsid w:val="4746716B"/>
    <w:rsid w:val="47486A40"/>
    <w:rsid w:val="474D04FA"/>
    <w:rsid w:val="47503B46"/>
    <w:rsid w:val="47555600"/>
    <w:rsid w:val="475573AE"/>
    <w:rsid w:val="47574ED5"/>
    <w:rsid w:val="47577F36"/>
    <w:rsid w:val="475E44B5"/>
    <w:rsid w:val="475E7DF6"/>
    <w:rsid w:val="475F022D"/>
    <w:rsid w:val="476164D0"/>
    <w:rsid w:val="47637D1D"/>
    <w:rsid w:val="476475F1"/>
    <w:rsid w:val="476A10AC"/>
    <w:rsid w:val="47737835"/>
    <w:rsid w:val="477F61D9"/>
    <w:rsid w:val="478163F5"/>
    <w:rsid w:val="47833F1C"/>
    <w:rsid w:val="478E72B6"/>
    <w:rsid w:val="47906638"/>
    <w:rsid w:val="479223B1"/>
    <w:rsid w:val="479C6D8B"/>
    <w:rsid w:val="47A3011A"/>
    <w:rsid w:val="47A81BD4"/>
    <w:rsid w:val="47AA76FA"/>
    <w:rsid w:val="47AD2D46"/>
    <w:rsid w:val="47B33460"/>
    <w:rsid w:val="47B70069"/>
    <w:rsid w:val="47C14A44"/>
    <w:rsid w:val="47C50446"/>
    <w:rsid w:val="47C562E2"/>
    <w:rsid w:val="47CB141F"/>
    <w:rsid w:val="47D6229D"/>
    <w:rsid w:val="47D77DC3"/>
    <w:rsid w:val="47D91D8D"/>
    <w:rsid w:val="47DC362C"/>
    <w:rsid w:val="47EB386F"/>
    <w:rsid w:val="47EB77D5"/>
    <w:rsid w:val="47EF15B1"/>
    <w:rsid w:val="47F46BC7"/>
    <w:rsid w:val="47F70466"/>
    <w:rsid w:val="47FD3CCE"/>
    <w:rsid w:val="47FE35A2"/>
    <w:rsid w:val="480E5EDB"/>
    <w:rsid w:val="48110356"/>
    <w:rsid w:val="48141018"/>
    <w:rsid w:val="481728B6"/>
    <w:rsid w:val="48223734"/>
    <w:rsid w:val="48270D4B"/>
    <w:rsid w:val="48284AC3"/>
    <w:rsid w:val="48297404"/>
    <w:rsid w:val="48390A7E"/>
    <w:rsid w:val="48394150"/>
    <w:rsid w:val="483B2A48"/>
    <w:rsid w:val="483B65A4"/>
    <w:rsid w:val="484A2C8B"/>
    <w:rsid w:val="484C6A03"/>
    <w:rsid w:val="484E4529"/>
    <w:rsid w:val="484F02A2"/>
    <w:rsid w:val="48580F04"/>
    <w:rsid w:val="48623B31"/>
    <w:rsid w:val="486378A9"/>
    <w:rsid w:val="486E697A"/>
    <w:rsid w:val="48733F90"/>
    <w:rsid w:val="48790E7B"/>
    <w:rsid w:val="487970CD"/>
    <w:rsid w:val="487B4BF3"/>
    <w:rsid w:val="488066AD"/>
    <w:rsid w:val="4884619D"/>
    <w:rsid w:val="48904B42"/>
    <w:rsid w:val="48927C32"/>
    <w:rsid w:val="48A405ED"/>
    <w:rsid w:val="48A51C70"/>
    <w:rsid w:val="48A64365"/>
    <w:rsid w:val="48B30830"/>
    <w:rsid w:val="48B9571B"/>
    <w:rsid w:val="48BB1493"/>
    <w:rsid w:val="48BD16AF"/>
    <w:rsid w:val="48C04CFB"/>
    <w:rsid w:val="48C22822"/>
    <w:rsid w:val="48C447EC"/>
    <w:rsid w:val="48C52312"/>
    <w:rsid w:val="48CC18F2"/>
    <w:rsid w:val="48CC544E"/>
    <w:rsid w:val="48E22EC4"/>
    <w:rsid w:val="48E42798"/>
    <w:rsid w:val="48E7672C"/>
    <w:rsid w:val="48F14EB5"/>
    <w:rsid w:val="48F52BF7"/>
    <w:rsid w:val="48F7696F"/>
    <w:rsid w:val="48FB5D34"/>
    <w:rsid w:val="48FC3F85"/>
    <w:rsid w:val="48FF3A76"/>
    <w:rsid w:val="48FF5824"/>
    <w:rsid w:val="4901159C"/>
    <w:rsid w:val="49025314"/>
    <w:rsid w:val="490B41C9"/>
    <w:rsid w:val="49105C83"/>
    <w:rsid w:val="49116B64"/>
    <w:rsid w:val="49156DF5"/>
    <w:rsid w:val="49180694"/>
    <w:rsid w:val="49184B37"/>
    <w:rsid w:val="491A265E"/>
    <w:rsid w:val="491A440C"/>
    <w:rsid w:val="491C61DA"/>
    <w:rsid w:val="491F1A22"/>
    <w:rsid w:val="49296D45"/>
    <w:rsid w:val="492C413F"/>
    <w:rsid w:val="492E435B"/>
    <w:rsid w:val="49307A8A"/>
    <w:rsid w:val="49351245"/>
    <w:rsid w:val="49437E06"/>
    <w:rsid w:val="494D658F"/>
    <w:rsid w:val="494E2A79"/>
    <w:rsid w:val="49553696"/>
    <w:rsid w:val="495711BC"/>
    <w:rsid w:val="49584F34"/>
    <w:rsid w:val="495A5150"/>
    <w:rsid w:val="49627B61"/>
    <w:rsid w:val="496B110B"/>
    <w:rsid w:val="496B2EB9"/>
    <w:rsid w:val="496E4757"/>
    <w:rsid w:val="496F29A9"/>
    <w:rsid w:val="49746212"/>
    <w:rsid w:val="49793828"/>
    <w:rsid w:val="497C0C22"/>
    <w:rsid w:val="49804BB7"/>
    <w:rsid w:val="49861AA1"/>
    <w:rsid w:val="49867CF3"/>
    <w:rsid w:val="498C3781"/>
    <w:rsid w:val="498D72D3"/>
    <w:rsid w:val="49930B4C"/>
    <w:rsid w:val="4993630D"/>
    <w:rsid w:val="49951CE4"/>
    <w:rsid w:val="49973CAE"/>
    <w:rsid w:val="499C69CB"/>
    <w:rsid w:val="49A07007"/>
    <w:rsid w:val="49B04D70"/>
    <w:rsid w:val="49B06F76"/>
    <w:rsid w:val="49B26D3A"/>
    <w:rsid w:val="49C47F53"/>
    <w:rsid w:val="49C5081B"/>
    <w:rsid w:val="49C8030C"/>
    <w:rsid w:val="49CF51F6"/>
    <w:rsid w:val="49D22F38"/>
    <w:rsid w:val="49E54A1A"/>
    <w:rsid w:val="49E8275C"/>
    <w:rsid w:val="49F033BE"/>
    <w:rsid w:val="49F904C5"/>
    <w:rsid w:val="49FB248F"/>
    <w:rsid w:val="49FE3D2D"/>
    <w:rsid w:val="4A0330F2"/>
    <w:rsid w:val="4A08695A"/>
    <w:rsid w:val="4A0C644A"/>
    <w:rsid w:val="4A0D5D1E"/>
    <w:rsid w:val="4A113A61"/>
    <w:rsid w:val="4A121587"/>
    <w:rsid w:val="4A1470AD"/>
    <w:rsid w:val="4A174DEF"/>
    <w:rsid w:val="4A1B48DF"/>
    <w:rsid w:val="4A1C31DF"/>
    <w:rsid w:val="4A1E7F2C"/>
    <w:rsid w:val="4A205A52"/>
    <w:rsid w:val="4A273284"/>
    <w:rsid w:val="4A275032"/>
    <w:rsid w:val="4A2857FB"/>
    <w:rsid w:val="4A3239D7"/>
    <w:rsid w:val="4A3634C7"/>
    <w:rsid w:val="4A3D4856"/>
    <w:rsid w:val="4A3E466B"/>
    <w:rsid w:val="4A431329"/>
    <w:rsid w:val="4A435BE4"/>
    <w:rsid w:val="4A4831FA"/>
    <w:rsid w:val="4A4C6847"/>
    <w:rsid w:val="4A4E6A63"/>
    <w:rsid w:val="4A4F27DB"/>
    <w:rsid w:val="4A6022F2"/>
    <w:rsid w:val="4A637A38"/>
    <w:rsid w:val="4A7463FF"/>
    <w:rsid w:val="4A7B35D0"/>
    <w:rsid w:val="4A7D10F6"/>
    <w:rsid w:val="4A835FE1"/>
    <w:rsid w:val="4A897A9B"/>
    <w:rsid w:val="4A965D14"/>
    <w:rsid w:val="4A981A8C"/>
    <w:rsid w:val="4A993A56"/>
    <w:rsid w:val="4A9D70A2"/>
    <w:rsid w:val="4A9E2E1A"/>
    <w:rsid w:val="4A9F106C"/>
    <w:rsid w:val="4AA93C99"/>
    <w:rsid w:val="4AAA7A11"/>
    <w:rsid w:val="4AAC5537"/>
    <w:rsid w:val="4AAF5028"/>
    <w:rsid w:val="4AB02A80"/>
    <w:rsid w:val="4AB56AE2"/>
    <w:rsid w:val="4AB60164"/>
    <w:rsid w:val="4AB64608"/>
    <w:rsid w:val="4ABF34BD"/>
    <w:rsid w:val="4AC22FAD"/>
    <w:rsid w:val="4AC5484B"/>
    <w:rsid w:val="4AC9433B"/>
    <w:rsid w:val="4AD131F0"/>
    <w:rsid w:val="4AD66A58"/>
    <w:rsid w:val="4AD93E52"/>
    <w:rsid w:val="4ADA311C"/>
    <w:rsid w:val="4AE24851"/>
    <w:rsid w:val="4AEC002A"/>
    <w:rsid w:val="4AEE78FE"/>
    <w:rsid w:val="4AF173EE"/>
    <w:rsid w:val="4AFD79E1"/>
    <w:rsid w:val="4B090BDC"/>
    <w:rsid w:val="4B0B4954"/>
    <w:rsid w:val="4B1355B6"/>
    <w:rsid w:val="4B137364"/>
    <w:rsid w:val="4B2E0642"/>
    <w:rsid w:val="4B315A3D"/>
    <w:rsid w:val="4B337A07"/>
    <w:rsid w:val="4B38501D"/>
    <w:rsid w:val="4B3A6FE7"/>
    <w:rsid w:val="4B481704"/>
    <w:rsid w:val="4B4C2876"/>
    <w:rsid w:val="4B4E4840"/>
    <w:rsid w:val="4B5736F5"/>
    <w:rsid w:val="4B5A31E5"/>
    <w:rsid w:val="4B5B1AA3"/>
    <w:rsid w:val="4B5C0D0B"/>
    <w:rsid w:val="4B6127C6"/>
    <w:rsid w:val="4B6D116B"/>
    <w:rsid w:val="4B763ADA"/>
    <w:rsid w:val="4B7A5635"/>
    <w:rsid w:val="4B810BED"/>
    <w:rsid w:val="4B857B18"/>
    <w:rsid w:val="4B8F7333"/>
    <w:rsid w:val="4B9009B5"/>
    <w:rsid w:val="4B9765FB"/>
    <w:rsid w:val="4B977F95"/>
    <w:rsid w:val="4BA10E14"/>
    <w:rsid w:val="4BA52BB9"/>
    <w:rsid w:val="4BAB1C93"/>
    <w:rsid w:val="4BB02E05"/>
    <w:rsid w:val="4BB24DCF"/>
    <w:rsid w:val="4BB40B47"/>
    <w:rsid w:val="4BBC79FC"/>
    <w:rsid w:val="4BC6087B"/>
    <w:rsid w:val="4BCF5981"/>
    <w:rsid w:val="4BD016F9"/>
    <w:rsid w:val="4BD061D0"/>
    <w:rsid w:val="4BDC4DF4"/>
    <w:rsid w:val="4BE13907"/>
    <w:rsid w:val="4BE64A79"/>
    <w:rsid w:val="4BE807F1"/>
    <w:rsid w:val="4BEB6533"/>
    <w:rsid w:val="4BED22AB"/>
    <w:rsid w:val="4BF076A6"/>
    <w:rsid w:val="4C082C41"/>
    <w:rsid w:val="4C095099"/>
    <w:rsid w:val="4C0A0767"/>
    <w:rsid w:val="4C0F4BC6"/>
    <w:rsid w:val="4C1A6016"/>
    <w:rsid w:val="4C264FA8"/>
    <w:rsid w:val="4C2F6420"/>
    <w:rsid w:val="4C303F46"/>
    <w:rsid w:val="4C312198"/>
    <w:rsid w:val="4C3B3017"/>
    <w:rsid w:val="4C481290"/>
    <w:rsid w:val="4C485734"/>
    <w:rsid w:val="4C4A3198"/>
    <w:rsid w:val="4C4A325A"/>
    <w:rsid w:val="4C4C3C8F"/>
    <w:rsid w:val="4C60482B"/>
    <w:rsid w:val="4C6065D9"/>
    <w:rsid w:val="4C612351"/>
    <w:rsid w:val="4C63256E"/>
    <w:rsid w:val="4C6451CF"/>
    <w:rsid w:val="4C6D5CD6"/>
    <w:rsid w:val="4C6D79C2"/>
    <w:rsid w:val="4C6F4A6E"/>
    <w:rsid w:val="4C72455F"/>
    <w:rsid w:val="4C746529"/>
    <w:rsid w:val="4C787DC7"/>
    <w:rsid w:val="4C8749CF"/>
    <w:rsid w:val="4C8F3363"/>
    <w:rsid w:val="4C9269AF"/>
    <w:rsid w:val="4C93024D"/>
    <w:rsid w:val="4C942727"/>
    <w:rsid w:val="4C9444D5"/>
    <w:rsid w:val="4C9D5A7F"/>
    <w:rsid w:val="4CA30BBC"/>
    <w:rsid w:val="4CAB763C"/>
    <w:rsid w:val="4CB22BAD"/>
    <w:rsid w:val="4CB44B77"/>
    <w:rsid w:val="4CB608EF"/>
    <w:rsid w:val="4CB80E4F"/>
    <w:rsid w:val="4CBD1D79"/>
    <w:rsid w:val="4CBE77A4"/>
    <w:rsid w:val="4CC4300C"/>
    <w:rsid w:val="4CC50B32"/>
    <w:rsid w:val="4CC748AA"/>
    <w:rsid w:val="4CCC1EC1"/>
    <w:rsid w:val="4CCE79E7"/>
    <w:rsid w:val="4CD243C2"/>
    <w:rsid w:val="4CE216E4"/>
    <w:rsid w:val="4CE23492"/>
    <w:rsid w:val="4CE27936"/>
    <w:rsid w:val="4CF3744D"/>
    <w:rsid w:val="4CFB6302"/>
    <w:rsid w:val="4CFD02CC"/>
    <w:rsid w:val="4CFE5DEF"/>
    <w:rsid w:val="4CFF4044"/>
    <w:rsid w:val="4D01600E"/>
    <w:rsid w:val="4D07739D"/>
    <w:rsid w:val="4D0F7FFF"/>
    <w:rsid w:val="4D1374E1"/>
    <w:rsid w:val="4D1C3355"/>
    <w:rsid w:val="4D1D271C"/>
    <w:rsid w:val="4D3C7046"/>
    <w:rsid w:val="4D3F6B37"/>
    <w:rsid w:val="4D453A21"/>
    <w:rsid w:val="4D4828C8"/>
    <w:rsid w:val="4D4B54DB"/>
    <w:rsid w:val="4D4E28D6"/>
    <w:rsid w:val="4D50664E"/>
    <w:rsid w:val="4D5325E2"/>
    <w:rsid w:val="4D5532E6"/>
    <w:rsid w:val="4D616AAD"/>
    <w:rsid w:val="4D64034B"/>
    <w:rsid w:val="4D671BE9"/>
    <w:rsid w:val="4D7367E0"/>
    <w:rsid w:val="4D77007F"/>
    <w:rsid w:val="4D7C38E7"/>
    <w:rsid w:val="4D7EAD7D"/>
    <w:rsid w:val="4D8125CD"/>
    <w:rsid w:val="4D812CAB"/>
    <w:rsid w:val="4D834C75"/>
    <w:rsid w:val="4D84279B"/>
    <w:rsid w:val="4D852E94"/>
    <w:rsid w:val="4D862070"/>
    <w:rsid w:val="4D902EEE"/>
    <w:rsid w:val="4D907392"/>
    <w:rsid w:val="4D924EB8"/>
    <w:rsid w:val="4D9549A9"/>
    <w:rsid w:val="4D956757"/>
    <w:rsid w:val="4D9A1FBF"/>
    <w:rsid w:val="4D9B3EA0"/>
    <w:rsid w:val="4DA0402B"/>
    <w:rsid w:val="4DA44BEC"/>
    <w:rsid w:val="4DB12E65"/>
    <w:rsid w:val="4DB172E0"/>
    <w:rsid w:val="4DB56DF9"/>
    <w:rsid w:val="4DBA440F"/>
    <w:rsid w:val="4DC31516"/>
    <w:rsid w:val="4DC4703C"/>
    <w:rsid w:val="4DCD4142"/>
    <w:rsid w:val="4DD059E1"/>
    <w:rsid w:val="4DDA685F"/>
    <w:rsid w:val="4DDF3E76"/>
    <w:rsid w:val="4DDF5C24"/>
    <w:rsid w:val="4DE1199C"/>
    <w:rsid w:val="4DED6593"/>
    <w:rsid w:val="4DF23BA9"/>
    <w:rsid w:val="4DFE60AA"/>
    <w:rsid w:val="4E047438"/>
    <w:rsid w:val="4E0538DC"/>
    <w:rsid w:val="4E0B07C7"/>
    <w:rsid w:val="4E102281"/>
    <w:rsid w:val="4E125FF9"/>
    <w:rsid w:val="4E143B1F"/>
    <w:rsid w:val="4E1A4EAE"/>
    <w:rsid w:val="4E211388"/>
    <w:rsid w:val="4E21448E"/>
    <w:rsid w:val="4E233D62"/>
    <w:rsid w:val="4E2A50F1"/>
    <w:rsid w:val="4E2B70BB"/>
    <w:rsid w:val="4E2F2707"/>
    <w:rsid w:val="4E375A60"/>
    <w:rsid w:val="4E3B72FE"/>
    <w:rsid w:val="4E3C43B4"/>
    <w:rsid w:val="4E402B66"/>
    <w:rsid w:val="4E451F2B"/>
    <w:rsid w:val="4E4C680E"/>
    <w:rsid w:val="4E4F6905"/>
    <w:rsid w:val="4E5054FE"/>
    <w:rsid w:val="4E5263F6"/>
    <w:rsid w:val="4E564138"/>
    <w:rsid w:val="4E593C28"/>
    <w:rsid w:val="4E5C1022"/>
    <w:rsid w:val="4E604FB7"/>
    <w:rsid w:val="4E630A34"/>
    <w:rsid w:val="4E6600F3"/>
    <w:rsid w:val="4E685C19"/>
    <w:rsid w:val="4E6C395B"/>
    <w:rsid w:val="4E6D76D3"/>
    <w:rsid w:val="4E726A98"/>
    <w:rsid w:val="4E742810"/>
    <w:rsid w:val="4E7740AE"/>
    <w:rsid w:val="4E807407"/>
    <w:rsid w:val="4E810A89"/>
    <w:rsid w:val="4E8642F1"/>
    <w:rsid w:val="4E8A3DE2"/>
    <w:rsid w:val="4E9E17B8"/>
    <w:rsid w:val="4EA56E6D"/>
    <w:rsid w:val="4EAB5183"/>
    <w:rsid w:val="4EB86BA1"/>
    <w:rsid w:val="4EB96475"/>
    <w:rsid w:val="4EBB043F"/>
    <w:rsid w:val="4EBB21ED"/>
    <w:rsid w:val="4EBD5F65"/>
    <w:rsid w:val="4EC15329"/>
    <w:rsid w:val="4EC217CD"/>
    <w:rsid w:val="4EC512BE"/>
    <w:rsid w:val="4ECA68D4"/>
    <w:rsid w:val="4ED212E5"/>
    <w:rsid w:val="4ED67027"/>
    <w:rsid w:val="4EDA5293"/>
    <w:rsid w:val="4EE47996"/>
    <w:rsid w:val="4EEA2AD2"/>
    <w:rsid w:val="4EEE25C2"/>
    <w:rsid w:val="4EF86CC0"/>
    <w:rsid w:val="4EF92D15"/>
    <w:rsid w:val="4EFB6A8D"/>
    <w:rsid w:val="4F082F58"/>
    <w:rsid w:val="4F0A6CD0"/>
    <w:rsid w:val="4F132029"/>
    <w:rsid w:val="4F155DA1"/>
    <w:rsid w:val="4F196F13"/>
    <w:rsid w:val="4F1E6113"/>
    <w:rsid w:val="4F337FD5"/>
    <w:rsid w:val="4F3501F1"/>
    <w:rsid w:val="4F495A4B"/>
    <w:rsid w:val="4F4E12B3"/>
    <w:rsid w:val="4F506DD9"/>
    <w:rsid w:val="4F5368C9"/>
    <w:rsid w:val="4F55619D"/>
    <w:rsid w:val="4F560168"/>
    <w:rsid w:val="4F5A68F2"/>
    <w:rsid w:val="4F6665FD"/>
    <w:rsid w:val="4F675ED1"/>
    <w:rsid w:val="4F697E9B"/>
    <w:rsid w:val="4F7417D5"/>
    <w:rsid w:val="4F7F117D"/>
    <w:rsid w:val="4F822D0B"/>
    <w:rsid w:val="4F8627FB"/>
    <w:rsid w:val="4F8922EB"/>
    <w:rsid w:val="4F8D6F17"/>
    <w:rsid w:val="4F905428"/>
    <w:rsid w:val="4F93316A"/>
    <w:rsid w:val="4F950C90"/>
    <w:rsid w:val="4F974A08"/>
    <w:rsid w:val="4F9C3DCC"/>
    <w:rsid w:val="4F9F6DB8"/>
    <w:rsid w:val="4FA233AD"/>
    <w:rsid w:val="4FA7451F"/>
    <w:rsid w:val="4FAD422B"/>
    <w:rsid w:val="4FAE3B00"/>
    <w:rsid w:val="4FB07878"/>
    <w:rsid w:val="4FB21842"/>
    <w:rsid w:val="4FB37368"/>
    <w:rsid w:val="4FB97F09"/>
    <w:rsid w:val="4FBC446F"/>
    <w:rsid w:val="4FC44560"/>
    <w:rsid w:val="4FC926E8"/>
    <w:rsid w:val="4FCB46B2"/>
    <w:rsid w:val="4FCE5F50"/>
    <w:rsid w:val="4FE94B38"/>
    <w:rsid w:val="4FEB6B02"/>
    <w:rsid w:val="4FF27E90"/>
    <w:rsid w:val="4FF534DD"/>
    <w:rsid w:val="500876B4"/>
    <w:rsid w:val="500A342C"/>
    <w:rsid w:val="500F19A4"/>
    <w:rsid w:val="5012408F"/>
    <w:rsid w:val="50125E3D"/>
    <w:rsid w:val="501317AD"/>
    <w:rsid w:val="50285660"/>
    <w:rsid w:val="50302767"/>
    <w:rsid w:val="50324731"/>
    <w:rsid w:val="503F0BFC"/>
    <w:rsid w:val="504601DC"/>
    <w:rsid w:val="50504A55"/>
    <w:rsid w:val="50504BB7"/>
    <w:rsid w:val="50566671"/>
    <w:rsid w:val="50574197"/>
    <w:rsid w:val="505D6695"/>
    <w:rsid w:val="5060304C"/>
    <w:rsid w:val="50681F00"/>
    <w:rsid w:val="506F7733"/>
    <w:rsid w:val="50707007"/>
    <w:rsid w:val="50720FD1"/>
    <w:rsid w:val="50724B2D"/>
    <w:rsid w:val="50760AC1"/>
    <w:rsid w:val="50811214"/>
    <w:rsid w:val="508C6C56"/>
    <w:rsid w:val="509727E6"/>
    <w:rsid w:val="5099655E"/>
    <w:rsid w:val="509E3B74"/>
    <w:rsid w:val="50A56CB1"/>
    <w:rsid w:val="50A62A29"/>
    <w:rsid w:val="50AC44E3"/>
    <w:rsid w:val="50AC6291"/>
    <w:rsid w:val="50AD025B"/>
    <w:rsid w:val="50B82E88"/>
    <w:rsid w:val="50BB64D4"/>
    <w:rsid w:val="50C8299F"/>
    <w:rsid w:val="50CF01D2"/>
    <w:rsid w:val="50D21A70"/>
    <w:rsid w:val="50D852D8"/>
    <w:rsid w:val="50DD469C"/>
    <w:rsid w:val="50DE21C3"/>
    <w:rsid w:val="50E0418D"/>
    <w:rsid w:val="50E7376D"/>
    <w:rsid w:val="50EA0B67"/>
    <w:rsid w:val="50EC2B32"/>
    <w:rsid w:val="50ED2406"/>
    <w:rsid w:val="50EE11C2"/>
    <w:rsid w:val="50EF617E"/>
    <w:rsid w:val="50F1653E"/>
    <w:rsid w:val="50F639B0"/>
    <w:rsid w:val="50FC089B"/>
    <w:rsid w:val="51014E42"/>
    <w:rsid w:val="510559A1"/>
    <w:rsid w:val="51087240"/>
    <w:rsid w:val="510A2FB8"/>
    <w:rsid w:val="510A3759"/>
    <w:rsid w:val="510C31D4"/>
    <w:rsid w:val="510F05CE"/>
    <w:rsid w:val="51134562"/>
    <w:rsid w:val="511E4CB5"/>
    <w:rsid w:val="511F2F07"/>
    <w:rsid w:val="51200A2D"/>
    <w:rsid w:val="51204589"/>
    <w:rsid w:val="51234079"/>
    <w:rsid w:val="512A18AC"/>
    <w:rsid w:val="512C73D2"/>
    <w:rsid w:val="513D338D"/>
    <w:rsid w:val="513F5357"/>
    <w:rsid w:val="51441FBC"/>
    <w:rsid w:val="51450494"/>
    <w:rsid w:val="5147420C"/>
    <w:rsid w:val="514C35D0"/>
    <w:rsid w:val="514E7348"/>
    <w:rsid w:val="51597A9B"/>
    <w:rsid w:val="515B7CB7"/>
    <w:rsid w:val="515D57DD"/>
    <w:rsid w:val="51600E2A"/>
    <w:rsid w:val="51644DBE"/>
    <w:rsid w:val="51646B6C"/>
    <w:rsid w:val="516721B8"/>
    <w:rsid w:val="516E3547"/>
    <w:rsid w:val="51711289"/>
    <w:rsid w:val="51714DE5"/>
    <w:rsid w:val="517448D5"/>
    <w:rsid w:val="5176064D"/>
    <w:rsid w:val="517D7C2E"/>
    <w:rsid w:val="5180327A"/>
    <w:rsid w:val="518140F4"/>
    <w:rsid w:val="51842D6A"/>
    <w:rsid w:val="51861B41"/>
    <w:rsid w:val="518E3BE9"/>
    <w:rsid w:val="51932FAD"/>
    <w:rsid w:val="519531C9"/>
    <w:rsid w:val="51954F77"/>
    <w:rsid w:val="51955765"/>
    <w:rsid w:val="51A11B6E"/>
    <w:rsid w:val="51A90A23"/>
    <w:rsid w:val="51AB50F9"/>
    <w:rsid w:val="51AB6549"/>
    <w:rsid w:val="51AC0513"/>
    <w:rsid w:val="51AC406F"/>
    <w:rsid w:val="51AF590D"/>
    <w:rsid w:val="51B15B29"/>
    <w:rsid w:val="51C15D6C"/>
    <w:rsid w:val="51C4585C"/>
    <w:rsid w:val="51C55D72"/>
    <w:rsid w:val="51CB6BEB"/>
    <w:rsid w:val="51CC64BF"/>
    <w:rsid w:val="51D05FAF"/>
    <w:rsid w:val="51D07D5D"/>
    <w:rsid w:val="51F7178E"/>
    <w:rsid w:val="51FC313F"/>
    <w:rsid w:val="51FD48CA"/>
    <w:rsid w:val="52007CE1"/>
    <w:rsid w:val="5208399B"/>
    <w:rsid w:val="52157E66"/>
    <w:rsid w:val="521C7FFB"/>
    <w:rsid w:val="522462FB"/>
    <w:rsid w:val="522B768A"/>
    <w:rsid w:val="522E0F28"/>
    <w:rsid w:val="52383B54"/>
    <w:rsid w:val="52412A09"/>
    <w:rsid w:val="5245699D"/>
    <w:rsid w:val="5246001F"/>
    <w:rsid w:val="524B1ADA"/>
    <w:rsid w:val="52532C9B"/>
    <w:rsid w:val="525F10E1"/>
    <w:rsid w:val="526130AB"/>
    <w:rsid w:val="526606C2"/>
    <w:rsid w:val="52707792"/>
    <w:rsid w:val="52796647"/>
    <w:rsid w:val="527C7EE5"/>
    <w:rsid w:val="527E3C5D"/>
    <w:rsid w:val="528374C6"/>
    <w:rsid w:val="529945F3"/>
    <w:rsid w:val="529E60AD"/>
    <w:rsid w:val="52A01E26"/>
    <w:rsid w:val="52AA2CA4"/>
    <w:rsid w:val="52B44A94"/>
    <w:rsid w:val="52BC6534"/>
    <w:rsid w:val="52BF286B"/>
    <w:rsid w:val="52C04276"/>
    <w:rsid w:val="52C11D9C"/>
    <w:rsid w:val="52C13B4A"/>
    <w:rsid w:val="52C25E7E"/>
    <w:rsid w:val="52C33D66"/>
    <w:rsid w:val="52C46F5C"/>
    <w:rsid w:val="52C61160"/>
    <w:rsid w:val="52CA29FF"/>
    <w:rsid w:val="52D65847"/>
    <w:rsid w:val="52E35B60"/>
    <w:rsid w:val="52E43B5E"/>
    <w:rsid w:val="52F474CB"/>
    <w:rsid w:val="52FC2DD4"/>
    <w:rsid w:val="52FE20B8"/>
    <w:rsid w:val="53034162"/>
    <w:rsid w:val="53035F10"/>
    <w:rsid w:val="530F6FAB"/>
    <w:rsid w:val="53195B05"/>
    <w:rsid w:val="531D5224"/>
    <w:rsid w:val="53220A8C"/>
    <w:rsid w:val="532A0CDB"/>
    <w:rsid w:val="532A16EF"/>
    <w:rsid w:val="532D11DF"/>
    <w:rsid w:val="532E7431"/>
    <w:rsid w:val="532F31A9"/>
    <w:rsid w:val="532F4F57"/>
    <w:rsid w:val="53332C9A"/>
    <w:rsid w:val="533D19AF"/>
    <w:rsid w:val="53407165"/>
    <w:rsid w:val="53422EDD"/>
    <w:rsid w:val="53424C8B"/>
    <w:rsid w:val="53426D96"/>
    <w:rsid w:val="534360EE"/>
    <w:rsid w:val="53512A4E"/>
    <w:rsid w:val="53513120"/>
    <w:rsid w:val="535449BE"/>
    <w:rsid w:val="535B3F9E"/>
    <w:rsid w:val="535B5D4C"/>
    <w:rsid w:val="53607807"/>
    <w:rsid w:val="536C61AC"/>
    <w:rsid w:val="536C7F5A"/>
    <w:rsid w:val="53700F12"/>
    <w:rsid w:val="53715570"/>
    <w:rsid w:val="5372373B"/>
    <w:rsid w:val="537F452E"/>
    <w:rsid w:val="53837051"/>
    <w:rsid w:val="538C23AA"/>
    <w:rsid w:val="538C5F06"/>
    <w:rsid w:val="539354E6"/>
    <w:rsid w:val="5394300C"/>
    <w:rsid w:val="53A06203"/>
    <w:rsid w:val="53A07C03"/>
    <w:rsid w:val="53A476F3"/>
    <w:rsid w:val="53A96AB8"/>
    <w:rsid w:val="53AE0572"/>
    <w:rsid w:val="53B13BBE"/>
    <w:rsid w:val="53BA0CC5"/>
    <w:rsid w:val="53BD07B5"/>
    <w:rsid w:val="53D1600F"/>
    <w:rsid w:val="53D27D64"/>
    <w:rsid w:val="53D61877"/>
    <w:rsid w:val="53D77AC9"/>
    <w:rsid w:val="53DA3115"/>
    <w:rsid w:val="53DF072C"/>
    <w:rsid w:val="53E26336"/>
    <w:rsid w:val="53E43F94"/>
    <w:rsid w:val="53E47AF0"/>
    <w:rsid w:val="53E64970"/>
    <w:rsid w:val="53E93358"/>
    <w:rsid w:val="53F6070C"/>
    <w:rsid w:val="53F817ED"/>
    <w:rsid w:val="53FB308C"/>
    <w:rsid w:val="53FD1767"/>
    <w:rsid w:val="54033480"/>
    <w:rsid w:val="54040192"/>
    <w:rsid w:val="54065CB8"/>
    <w:rsid w:val="54071A30"/>
    <w:rsid w:val="540957A8"/>
    <w:rsid w:val="540B7773"/>
    <w:rsid w:val="540C5299"/>
    <w:rsid w:val="541505F1"/>
    <w:rsid w:val="541F4FCC"/>
    <w:rsid w:val="54210D44"/>
    <w:rsid w:val="542D2E97"/>
    <w:rsid w:val="543B7420"/>
    <w:rsid w:val="543E5CB5"/>
    <w:rsid w:val="54413194"/>
    <w:rsid w:val="54442C85"/>
    <w:rsid w:val="54482775"/>
    <w:rsid w:val="54520EFE"/>
    <w:rsid w:val="54562148"/>
    <w:rsid w:val="54617393"/>
    <w:rsid w:val="54646E83"/>
    <w:rsid w:val="546724CF"/>
    <w:rsid w:val="546D5D37"/>
    <w:rsid w:val="54770964"/>
    <w:rsid w:val="54774E08"/>
    <w:rsid w:val="547C241E"/>
    <w:rsid w:val="547F1F0F"/>
    <w:rsid w:val="5486329D"/>
    <w:rsid w:val="54866D6A"/>
    <w:rsid w:val="548968E9"/>
    <w:rsid w:val="548A7A02"/>
    <w:rsid w:val="54971006"/>
    <w:rsid w:val="54996B2C"/>
    <w:rsid w:val="54A61249"/>
    <w:rsid w:val="54B35714"/>
    <w:rsid w:val="54B856DD"/>
    <w:rsid w:val="54BC6CBF"/>
    <w:rsid w:val="54BE29B0"/>
    <w:rsid w:val="54C618EB"/>
    <w:rsid w:val="54C85664"/>
    <w:rsid w:val="54C918DE"/>
    <w:rsid w:val="54D04518"/>
    <w:rsid w:val="54D264E2"/>
    <w:rsid w:val="54D47B64"/>
    <w:rsid w:val="54D9161F"/>
    <w:rsid w:val="54D933CD"/>
    <w:rsid w:val="54E51D72"/>
    <w:rsid w:val="54E56216"/>
    <w:rsid w:val="54E57FC4"/>
    <w:rsid w:val="54E63D3C"/>
    <w:rsid w:val="54E87AB4"/>
    <w:rsid w:val="54EA55DA"/>
    <w:rsid w:val="54F2448F"/>
    <w:rsid w:val="54F55D2D"/>
    <w:rsid w:val="55006BAB"/>
    <w:rsid w:val="5503044A"/>
    <w:rsid w:val="551C150B"/>
    <w:rsid w:val="552221BA"/>
    <w:rsid w:val="552F123F"/>
    <w:rsid w:val="552F7C41"/>
    <w:rsid w:val="5536081F"/>
    <w:rsid w:val="553700F3"/>
    <w:rsid w:val="553B7BE4"/>
    <w:rsid w:val="55421798"/>
    <w:rsid w:val="5543118E"/>
    <w:rsid w:val="554967A4"/>
    <w:rsid w:val="55532719"/>
    <w:rsid w:val="55546EF7"/>
    <w:rsid w:val="55564A1D"/>
    <w:rsid w:val="5559450E"/>
    <w:rsid w:val="5560764A"/>
    <w:rsid w:val="55690291"/>
    <w:rsid w:val="556F3D31"/>
    <w:rsid w:val="55794BB0"/>
    <w:rsid w:val="557F21C6"/>
    <w:rsid w:val="557F3442"/>
    <w:rsid w:val="55911EF9"/>
    <w:rsid w:val="559E63C4"/>
    <w:rsid w:val="55A66DA3"/>
    <w:rsid w:val="55AB3CF4"/>
    <w:rsid w:val="55AC288F"/>
    <w:rsid w:val="55AE4859"/>
    <w:rsid w:val="55B17EA6"/>
    <w:rsid w:val="55C45E2B"/>
    <w:rsid w:val="55C71477"/>
    <w:rsid w:val="55E069DD"/>
    <w:rsid w:val="55E36182"/>
    <w:rsid w:val="55E66B79"/>
    <w:rsid w:val="55E71B19"/>
    <w:rsid w:val="55EB160A"/>
    <w:rsid w:val="55EB6C18"/>
    <w:rsid w:val="55EE10FA"/>
    <w:rsid w:val="55F04E72"/>
    <w:rsid w:val="55F65AE5"/>
    <w:rsid w:val="55FA7A9F"/>
    <w:rsid w:val="56051FA0"/>
    <w:rsid w:val="560B3A5A"/>
    <w:rsid w:val="561072C2"/>
    <w:rsid w:val="56114DE8"/>
    <w:rsid w:val="562148B0"/>
    <w:rsid w:val="56270168"/>
    <w:rsid w:val="562E14F6"/>
    <w:rsid w:val="56332FB1"/>
    <w:rsid w:val="56390221"/>
    <w:rsid w:val="563F54B2"/>
    <w:rsid w:val="5640122A"/>
    <w:rsid w:val="56440D1A"/>
    <w:rsid w:val="56462CE4"/>
    <w:rsid w:val="564725B8"/>
    <w:rsid w:val="565076BF"/>
    <w:rsid w:val="565C6063"/>
    <w:rsid w:val="565D1DDC"/>
    <w:rsid w:val="56644F18"/>
    <w:rsid w:val="56666EE2"/>
    <w:rsid w:val="566E223B"/>
    <w:rsid w:val="566F7200"/>
    <w:rsid w:val="56707D61"/>
    <w:rsid w:val="56757125"/>
    <w:rsid w:val="56813D1C"/>
    <w:rsid w:val="568850AA"/>
    <w:rsid w:val="568903CC"/>
    <w:rsid w:val="568D26C1"/>
    <w:rsid w:val="56921A85"/>
    <w:rsid w:val="569577C7"/>
    <w:rsid w:val="569752EE"/>
    <w:rsid w:val="5697709C"/>
    <w:rsid w:val="569C0B56"/>
    <w:rsid w:val="56A8574D"/>
    <w:rsid w:val="56A874FB"/>
    <w:rsid w:val="56B84917"/>
    <w:rsid w:val="56BA21E3"/>
    <w:rsid w:val="56BC6B02"/>
    <w:rsid w:val="56CD6F61"/>
    <w:rsid w:val="56D26326"/>
    <w:rsid w:val="56D41F37"/>
    <w:rsid w:val="56D46542"/>
    <w:rsid w:val="56DE4CCA"/>
    <w:rsid w:val="56E16569"/>
    <w:rsid w:val="56E83DA1"/>
    <w:rsid w:val="56EA7B13"/>
    <w:rsid w:val="56EB5639"/>
    <w:rsid w:val="56ED315F"/>
    <w:rsid w:val="56F00EA2"/>
    <w:rsid w:val="56F46C34"/>
    <w:rsid w:val="56FC15F5"/>
    <w:rsid w:val="56FC33A3"/>
    <w:rsid w:val="570C5CDB"/>
    <w:rsid w:val="57186B34"/>
    <w:rsid w:val="572052E3"/>
    <w:rsid w:val="57256D9D"/>
    <w:rsid w:val="57266671"/>
    <w:rsid w:val="57284198"/>
    <w:rsid w:val="572A43B4"/>
    <w:rsid w:val="57325016"/>
    <w:rsid w:val="573423A8"/>
    <w:rsid w:val="573A62BB"/>
    <w:rsid w:val="574134AB"/>
    <w:rsid w:val="57462870"/>
    <w:rsid w:val="57476D14"/>
    <w:rsid w:val="574865E8"/>
    <w:rsid w:val="574D00A2"/>
    <w:rsid w:val="574F5BC8"/>
    <w:rsid w:val="57500996"/>
    <w:rsid w:val="5753543F"/>
    <w:rsid w:val="575431DF"/>
    <w:rsid w:val="575925A3"/>
    <w:rsid w:val="575A2877"/>
    <w:rsid w:val="575E22AF"/>
    <w:rsid w:val="575F2DE1"/>
    <w:rsid w:val="57607DD5"/>
    <w:rsid w:val="57623B4D"/>
    <w:rsid w:val="57792C45"/>
    <w:rsid w:val="577E64AD"/>
    <w:rsid w:val="57802226"/>
    <w:rsid w:val="578735B4"/>
    <w:rsid w:val="57875362"/>
    <w:rsid w:val="579730CB"/>
    <w:rsid w:val="579932E7"/>
    <w:rsid w:val="579F6FEE"/>
    <w:rsid w:val="57A35F14"/>
    <w:rsid w:val="57A557E8"/>
    <w:rsid w:val="57A71560"/>
    <w:rsid w:val="57AC6B77"/>
    <w:rsid w:val="57B41ECF"/>
    <w:rsid w:val="57B7551B"/>
    <w:rsid w:val="57B95737"/>
    <w:rsid w:val="57BC2B32"/>
    <w:rsid w:val="57C245EC"/>
    <w:rsid w:val="57DF519E"/>
    <w:rsid w:val="57E9601D"/>
    <w:rsid w:val="57EF4CB5"/>
    <w:rsid w:val="57F4051E"/>
    <w:rsid w:val="57F549C2"/>
    <w:rsid w:val="57FA1FD8"/>
    <w:rsid w:val="580205D2"/>
    <w:rsid w:val="580C1D0B"/>
    <w:rsid w:val="58126325"/>
    <w:rsid w:val="5813309A"/>
    <w:rsid w:val="58150BC0"/>
    <w:rsid w:val="581F3C8C"/>
    <w:rsid w:val="58223D9D"/>
    <w:rsid w:val="58366D88"/>
    <w:rsid w:val="58403763"/>
    <w:rsid w:val="584E5E80"/>
    <w:rsid w:val="58523BC2"/>
    <w:rsid w:val="58562F86"/>
    <w:rsid w:val="585B234B"/>
    <w:rsid w:val="585D60C3"/>
    <w:rsid w:val="585E654E"/>
    <w:rsid w:val="585F008D"/>
    <w:rsid w:val="58613E05"/>
    <w:rsid w:val="58615264"/>
    <w:rsid w:val="58624C5B"/>
    <w:rsid w:val="58627B7D"/>
    <w:rsid w:val="58665892"/>
    <w:rsid w:val="58692CBA"/>
    <w:rsid w:val="586B4C84"/>
    <w:rsid w:val="5870229A"/>
    <w:rsid w:val="58727DC0"/>
    <w:rsid w:val="58782EFD"/>
    <w:rsid w:val="587972C4"/>
    <w:rsid w:val="58810003"/>
    <w:rsid w:val="588B2C30"/>
    <w:rsid w:val="588C0756"/>
    <w:rsid w:val="58913FBE"/>
    <w:rsid w:val="589222F9"/>
    <w:rsid w:val="58937D37"/>
    <w:rsid w:val="589F492D"/>
    <w:rsid w:val="58A13FE4"/>
    <w:rsid w:val="58A3441E"/>
    <w:rsid w:val="58AB6E2E"/>
    <w:rsid w:val="58B57CAD"/>
    <w:rsid w:val="58C53DD3"/>
    <w:rsid w:val="58C83E84"/>
    <w:rsid w:val="58CE6FC1"/>
    <w:rsid w:val="58DD0FB2"/>
    <w:rsid w:val="58E16365"/>
    <w:rsid w:val="58E6255C"/>
    <w:rsid w:val="58E81E30"/>
    <w:rsid w:val="58EB36CF"/>
    <w:rsid w:val="58EF1411"/>
    <w:rsid w:val="58F20F01"/>
    <w:rsid w:val="58F44C79"/>
    <w:rsid w:val="58F509F1"/>
    <w:rsid w:val="59030A18"/>
    <w:rsid w:val="592340EB"/>
    <w:rsid w:val="592D018B"/>
    <w:rsid w:val="59345076"/>
    <w:rsid w:val="59376914"/>
    <w:rsid w:val="593C2000"/>
    <w:rsid w:val="59401C6C"/>
    <w:rsid w:val="5952374E"/>
    <w:rsid w:val="595474C6"/>
    <w:rsid w:val="59632427"/>
    <w:rsid w:val="596D6AFD"/>
    <w:rsid w:val="59747B68"/>
    <w:rsid w:val="597638E0"/>
    <w:rsid w:val="597C554B"/>
    <w:rsid w:val="598853C1"/>
    <w:rsid w:val="598959D1"/>
    <w:rsid w:val="59914276"/>
    <w:rsid w:val="59934492"/>
    <w:rsid w:val="59A044B9"/>
    <w:rsid w:val="59A321FB"/>
    <w:rsid w:val="59A71CEC"/>
    <w:rsid w:val="59AA17DC"/>
    <w:rsid w:val="59B77A55"/>
    <w:rsid w:val="59BB12F3"/>
    <w:rsid w:val="59C503C4"/>
    <w:rsid w:val="59CA59DA"/>
    <w:rsid w:val="59CE4445"/>
    <w:rsid w:val="59D56ED0"/>
    <w:rsid w:val="59D81EA5"/>
    <w:rsid w:val="59DD74BB"/>
    <w:rsid w:val="59DE1485"/>
    <w:rsid w:val="59E20F76"/>
    <w:rsid w:val="59E545C2"/>
    <w:rsid w:val="59EC3BA2"/>
    <w:rsid w:val="59EF3692"/>
    <w:rsid w:val="59FD5DAF"/>
    <w:rsid w:val="59FE7432"/>
    <w:rsid w:val="5A00764E"/>
    <w:rsid w:val="5A056A12"/>
    <w:rsid w:val="5A094754"/>
    <w:rsid w:val="5A0C5FF2"/>
    <w:rsid w:val="5A100A3D"/>
    <w:rsid w:val="5A144CFE"/>
    <w:rsid w:val="5A19426B"/>
    <w:rsid w:val="5A201A9E"/>
    <w:rsid w:val="5A3317D1"/>
    <w:rsid w:val="5A355549"/>
    <w:rsid w:val="5A443DDD"/>
    <w:rsid w:val="5A47527D"/>
    <w:rsid w:val="5A490FF5"/>
    <w:rsid w:val="5A492DA3"/>
    <w:rsid w:val="5A4E2167"/>
    <w:rsid w:val="5A581238"/>
    <w:rsid w:val="5A625C12"/>
    <w:rsid w:val="5A6279C1"/>
    <w:rsid w:val="5A64198B"/>
    <w:rsid w:val="5A655703"/>
    <w:rsid w:val="5A673229"/>
    <w:rsid w:val="5A6E45B7"/>
    <w:rsid w:val="5A753B98"/>
    <w:rsid w:val="5A76346C"/>
    <w:rsid w:val="5A7C6356"/>
    <w:rsid w:val="5A7D2A4C"/>
    <w:rsid w:val="5A845B89"/>
    <w:rsid w:val="5A897643"/>
    <w:rsid w:val="5A8D2322"/>
    <w:rsid w:val="5A8E07B6"/>
    <w:rsid w:val="5A9164F8"/>
    <w:rsid w:val="5A9318E5"/>
    <w:rsid w:val="5A93401E"/>
    <w:rsid w:val="5A955FE8"/>
    <w:rsid w:val="5A9B2ED2"/>
    <w:rsid w:val="5AA63D51"/>
    <w:rsid w:val="5AA955EF"/>
    <w:rsid w:val="5AB53F94"/>
    <w:rsid w:val="5ABA15AB"/>
    <w:rsid w:val="5ABD109B"/>
    <w:rsid w:val="5AC32B55"/>
    <w:rsid w:val="5ACC7530"/>
    <w:rsid w:val="5AD36D3E"/>
    <w:rsid w:val="5AD61FA7"/>
    <w:rsid w:val="5ADD34EB"/>
    <w:rsid w:val="5AEB5C08"/>
    <w:rsid w:val="5AF34ABD"/>
    <w:rsid w:val="5AF70A51"/>
    <w:rsid w:val="5AF820D3"/>
    <w:rsid w:val="5AFC5403"/>
    <w:rsid w:val="5AFF16B3"/>
    <w:rsid w:val="5B0D2022"/>
    <w:rsid w:val="5B172EA1"/>
    <w:rsid w:val="5B1909C7"/>
    <w:rsid w:val="5B242EC8"/>
    <w:rsid w:val="5B2452CA"/>
    <w:rsid w:val="5B256C20"/>
    <w:rsid w:val="5B286E5C"/>
    <w:rsid w:val="5B2D7FCE"/>
    <w:rsid w:val="5B307ABF"/>
    <w:rsid w:val="5B351579"/>
    <w:rsid w:val="5B392E17"/>
    <w:rsid w:val="5B44356A"/>
    <w:rsid w:val="5B465534"/>
    <w:rsid w:val="5B4812AC"/>
    <w:rsid w:val="5B4A5024"/>
    <w:rsid w:val="5B4D0CC2"/>
    <w:rsid w:val="5B4D241F"/>
    <w:rsid w:val="5B4D7D9E"/>
    <w:rsid w:val="5B525C87"/>
    <w:rsid w:val="5B5437AD"/>
    <w:rsid w:val="5B57504B"/>
    <w:rsid w:val="5B587C31"/>
    <w:rsid w:val="5B5B0FE0"/>
    <w:rsid w:val="5B5E1D4E"/>
    <w:rsid w:val="5B6065F6"/>
    <w:rsid w:val="5B647768"/>
    <w:rsid w:val="5B69798F"/>
    <w:rsid w:val="5B6F05E7"/>
    <w:rsid w:val="5B745BFD"/>
    <w:rsid w:val="5B7E6A7C"/>
    <w:rsid w:val="5B7F45A2"/>
    <w:rsid w:val="5B85605C"/>
    <w:rsid w:val="5B8D3163"/>
    <w:rsid w:val="5B8F2A37"/>
    <w:rsid w:val="5B9067AF"/>
    <w:rsid w:val="5B922527"/>
    <w:rsid w:val="5B9242D5"/>
    <w:rsid w:val="5B9412CE"/>
    <w:rsid w:val="5B955B74"/>
    <w:rsid w:val="5B9C5154"/>
    <w:rsid w:val="5BA109BC"/>
    <w:rsid w:val="5BA53771"/>
    <w:rsid w:val="5BA54009"/>
    <w:rsid w:val="5BA87F9D"/>
    <w:rsid w:val="5BAA161F"/>
    <w:rsid w:val="5BAF30D9"/>
    <w:rsid w:val="5BB029AE"/>
    <w:rsid w:val="5BB406F0"/>
    <w:rsid w:val="5BB4249E"/>
    <w:rsid w:val="5BB93F58"/>
    <w:rsid w:val="5BC36B85"/>
    <w:rsid w:val="5BC81EEF"/>
    <w:rsid w:val="5BC9755C"/>
    <w:rsid w:val="5BCD17B1"/>
    <w:rsid w:val="5BD4669C"/>
    <w:rsid w:val="5BD60666"/>
    <w:rsid w:val="5BD62414"/>
    <w:rsid w:val="5BD743DE"/>
    <w:rsid w:val="5BD963A8"/>
    <w:rsid w:val="5BE54D4D"/>
    <w:rsid w:val="5BE911A2"/>
    <w:rsid w:val="5BF804F2"/>
    <w:rsid w:val="5BFE5E0F"/>
    <w:rsid w:val="5C05719D"/>
    <w:rsid w:val="5C0827EA"/>
    <w:rsid w:val="5C0A47B4"/>
    <w:rsid w:val="5C0C4203"/>
    <w:rsid w:val="5C1271C4"/>
    <w:rsid w:val="5C180C7F"/>
    <w:rsid w:val="5C1D0043"/>
    <w:rsid w:val="5C1E3DBB"/>
    <w:rsid w:val="5C270EC2"/>
    <w:rsid w:val="5C272C70"/>
    <w:rsid w:val="5C2A09B2"/>
    <w:rsid w:val="5C2C64D8"/>
    <w:rsid w:val="5C313AEE"/>
    <w:rsid w:val="5C3B2BBF"/>
    <w:rsid w:val="5C3D468A"/>
    <w:rsid w:val="5C427AAA"/>
    <w:rsid w:val="5C433822"/>
    <w:rsid w:val="5C49708A"/>
    <w:rsid w:val="5C5435ED"/>
    <w:rsid w:val="5C552EE6"/>
    <w:rsid w:val="5C593045"/>
    <w:rsid w:val="5C5E164A"/>
    <w:rsid w:val="5C5F065B"/>
    <w:rsid w:val="5C62014C"/>
    <w:rsid w:val="5C6519EA"/>
    <w:rsid w:val="5C677510"/>
    <w:rsid w:val="5C71213D"/>
    <w:rsid w:val="5C757E7F"/>
    <w:rsid w:val="5C7B2FBB"/>
    <w:rsid w:val="5C7D4F86"/>
    <w:rsid w:val="5C7F304E"/>
    <w:rsid w:val="5C8207EE"/>
    <w:rsid w:val="5C844566"/>
    <w:rsid w:val="5C8F3053"/>
    <w:rsid w:val="5C966047"/>
    <w:rsid w:val="5C9D2F32"/>
    <w:rsid w:val="5CB309A7"/>
    <w:rsid w:val="5CB70498"/>
    <w:rsid w:val="5CB87D6C"/>
    <w:rsid w:val="5CC42BB4"/>
    <w:rsid w:val="5CD32DF8"/>
    <w:rsid w:val="5CD5091E"/>
    <w:rsid w:val="5CDD5A24"/>
    <w:rsid w:val="5CE2128D"/>
    <w:rsid w:val="5CE60D7D"/>
    <w:rsid w:val="5CE943C9"/>
    <w:rsid w:val="5CEB0141"/>
    <w:rsid w:val="5CEE7C31"/>
    <w:rsid w:val="5CFB5EAA"/>
    <w:rsid w:val="5CFC234E"/>
    <w:rsid w:val="5CFF1508"/>
    <w:rsid w:val="5D0134C1"/>
    <w:rsid w:val="5D02548B"/>
    <w:rsid w:val="5D0631CD"/>
    <w:rsid w:val="5D066D29"/>
    <w:rsid w:val="5D07484F"/>
    <w:rsid w:val="5D0E2082"/>
    <w:rsid w:val="5D170F36"/>
    <w:rsid w:val="5D1C479E"/>
    <w:rsid w:val="5D1E0517"/>
    <w:rsid w:val="5D215911"/>
    <w:rsid w:val="5D323FC2"/>
    <w:rsid w:val="5D340DF9"/>
    <w:rsid w:val="5D347D3A"/>
    <w:rsid w:val="5D3513BC"/>
    <w:rsid w:val="5D355860"/>
    <w:rsid w:val="5D373386"/>
    <w:rsid w:val="5D375134"/>
    <w:rsid w:val="5D423AD9"/>
    <w:rsid w:val="5D4B1105"/>
    <w:rsid w:val="5D4B5084"/>
    <w:rsid w:val="5D4F0B1A"/>
    <w:rsid w:val="5D5061F6"/>
    <w:rsid w:val="5D577585"/>
    <w:rsid w:val="5D7A3273"/>
    <w:rsid w:val="5D7E0FB5"/>
    <w:rsid w:val="5D7E1F0F"/>
    <w:rsid w:val="5D7F1C5E"/>
    <w:rsid w:val="5D891708"/>
    <w:rsid w:val="5D944335"/>
    <w:rsid w:val="5D9500AD"/>
    <w:rsid w:val="5D9C143B"/>
    <w:rsid w:val="5DA64068"/>
    <w:rsid w:val="5DB20C5F"/>
    <w:rsid w:val="5DB449D7"/>
    <w:rsid w:val="5DBC1ADE"/>
    <w:rsid w:val="5DC84453"/>
    <w:rsid w:val="5DCD5A99"/>
    <w:rsid w:val="5DCE3495"/>
    <w:rsid w:val="5DCF1811"/>
    <w:rsid w:val="5DD60DF1"/>
    <w:rsid w:val="5DDB1F64"/>
    <w:rsid w:val="5DDB3583"/>
    <w:rsid w:val="5DE30E18"/>
    <w:rsid w:val="5DE64CEC"/>
    <w:rsid w:val="5DE74DAC"/>
    <w:rsid w:val="5DF474C9"/>
    <w:rsid w:val="5DF64FF0"/>
    <w:rsid w:val="5DF70D68"/>
    <w:rsid w:val="5DFB7EDC"/>
    <w:rsid w:val="5E005E6E"/>
    <w:rsid w:val="5E007C1C"/>
    <w:rsid w:val="5E070FAB"/>
    <w:rsid w:val="5E0771FD"/>
    <w:rsid w:val="5E113BD7"/>
    <w:rsid w:val="5E1C257C"/>
    <w:rsid w:val="5E263CC0"/>
    <w:rsid w:val="5E2751A9"/>
    <w:rsid w:val="5E2A6A47"/>
    <w:rsid w:val="5E36363E"/>
    <w:rsid w:val="5E371164"/>
    <w:rsid w:val="5E443FAD"/>
    <w:rsid w:val="5E4B16FA"/>
    <w:rsid w:val="5E4D0587"/>
    <w:rsid w:val="5E510478"/>
    <w:rsid w:val="5E532442"/>
    <w:rsid w:val="5E624433"/>
    <w:rsid w:val="5E631F59"/>
    <w:rsid w:val="5E7B72A3"/>
    <w:rsid w:val="5E802B0B"/>
    <w:rsid w:val="5E8048B9"/>
    <w:rsid w:val="5E825723"/>
    <w:rsid w:val="5E897C12"/>
    <w:rsid w:val="5E8C5954"/>
    <w:rsid w:val="5E9457E3"/>
    <w:rsid w:val="5E997B6F"/>
    <w:rsid w:val="5E9B7945"/>
    <w:rsid w:val="5EB36A3D"/>
    <w:rsid w:val="5EB427B5"/>
    <w:rsid w:val="5EB56C59"/>
    <w:rsid w:val="5EB6477F"/>
    <w:rsid w:val="5EBD6BAE"/>
    <w:rsid w:val="5EBF3633"/>
    <w:rsid w:val="5EC56770"/>
    <w:rsid w:val="5ED05841"/>
    <w:rsid w:val="5ED1736B"/>
    <w:rsid w:val="5ED54C05"/>
    <w:rsid w:val="5ED97AB4"/>
    <w:rsid w:val="5EDD61AF"/>
    <w:rsid w:val="5EE70DDC"/>
    <w:rsid w:val="5EF57055"/>
    <w:rsid w:val="5EF77271"/>
    <w:rsid w:val="5F0059FA"/>
    <w:rsid w:val="5F076D88"/>
    <w:rsid w:val="5F0D0843"/>
    <w:rsid w:val="5F180F96"/>
    <w:rsid w:val="5F1871E8"/>
    <w:rsid w:val="5F1C6CD8"/>
    <w:rsid w:val="5F221E14"/>
    <w:rsid w:val="5F2416E8"/>
    <w:rsid w:val="5F24793A"/>
    <w:rsid w:val="5F265461"/>
    <w:rsid w:val="5F2B2A77"/>
    <w:rsid w:val="5F2D2C93"/>
    <w:rsid w:val="5F38428F"/>
    <w:rsid w:val="5F3B6A32"/>
    <w:rsid w:val="5F41229A"/>
    <w:rsid w:val="5F4B136B"/>
    <w:rsid w:val="5F4E2C09"/>
    <w:rsid w:val="5F50072F"/>
    <w:rsid w:val="5F61293D"/>
    <w:rsid w:val="5F677827"/>
    <w:rsid w:val="5F7C7776"/>
    <w:rsid w:val="5F7F2DC3"/>
    <w:rsid w:val="5F883D16"/>
    <w:rsid w:val="5F8B79B9"/>
    <w:rsid w:val="5F903412"/>
    <w:rsid w:val="5F920D48"/>
    <w:rsid w:val="5F952235"/>
    <w:rsid w:val="5F971AA2"/>
    <w:rsid w:val="5F9A5E4E"/>
    <w:rsid w:val="5F9E149B"/>
    <w:rsid w:val="5F9F3465"/>
    <w:rsid w:val="5FA36AB1"/>
    <w:rsid w:val="5FA537FF"/>
    <w:rsid w:val="5FA8056B"/>
    <w:rsid w:val="5FA97E40"/>
    <w:rsid w:val="5FAB3BB8"/>
    <w:rsid w:val="5FAE5456"/>
    <w:rsid w:val="5FB011CE"/>
    <w:rsid w:val="5FBC5DC5"/>
    <w:rsid w:val="5FBE9122"/>
    <w:rsid w:val="5FC23A00"/>
    <w:rsid w:val="5FC55CDC"/>
    <w:rsid w:val="5FCF3D4A"/>
    <w:rsid w:val="5FD0361E"/>
    <w:rsid w:val="5FD24E2C"/>
    <w:rsid w:val="5FDE5D3B"/>
    <w:rsid w:val="5FE445C6"/>
    <w:rsid w:val="5FEA0B84"/>
    <w:rsid w:val="5FEA46E0"/>
    <w:rsid w:val="5FEB4543"/>
    <w:rsid w:val="5FED5F7E"/>
    <w:rsid w:val="5FEF7F48"/>
    <w:rsid w:val="5FF4730D"/>
    <w:rsid w:val="5FF92B75"/>
    <w:rsid w:val="5FF94923"/>
    <w:rsid w:val="5FFC08B7"/>
    <w:rsid w:val="5FFC4413"/>
    <w:rsid w:val="5FFE021F"/>
    <w:rsid w:val="60065292"/>
    <w:rsid w:val="600734E4"/>
    <w:rsid w:val="60121E89"/>
    <w:rsid w:val="601259E5"/>
    <w:rsid w:val="6014175D"/>
    <w:rsid w:val="601C6094"/>
    <w:rsid w:val="60261490"/>
    <w:rsid w:val="602816AC"/>
    <w:rsid w:val="602B7047"/>
    <w:rsid w:val="602C4CF9"/>
    <w:rsid w:val="603040BD"/>
    <w:rsid w:val="60340051"/>
    <w:rsid w:val="60395AAC"/>
    <w:rsid w:val="604858AA"/>
    <w:rsid w:val="60536729"/>
    <w:rsid w:val="6054424F"/>
    <w:rsid w:val="60561D75"/>
    <w:rsid w:val="6056544E"/>
    <w:rsid w:val="60594A54"/>
    <w:rsid w:val="60604CE7"/>
    <w:rsid w:val="60651FB9"/>
    <w:rsid w:val="606A4298"/>
    <w:rsid w:val="606C3347"/>
    <w:rsid w:val="606D70BF"/>
    <w:rsid w:val="606F72DB"/>
    <w:rsid w:val="60822B6A"/>
    <w:rsid w:val="60830691"/>
    <w:rsid w:val="60854409"/>
    <w:rsid w:val="60883EF9"/>
    <w:rsid w:val="60885CA7"/>
    <w:rsid w:val="608A5EC3"/>
    <w:rsid w:val="608D150F"/>
    <w:rsid w:val="608E59B3"/>
    <w:rsid w:val="609D5BF6"/>
    <w:rsid w:val="60A26D69"/>
    <w:rsid w:val="60AA20C1"/>
    <w:rsid w:val="60AF76D8"/>
    <w:rsid w:val="60B116A2"/>
    <w:rsid w:val="60BA67A8"/>
    <w:rsid w:val="60C423C5"/>
    <w:rsid w:val="60C82547"/>
    <w:rsid w:val="60D84E80"/>
    <w:rsid w:val="60DD2497"/>
    <w:rsid w:val="60E62747"/>
    <w:rsid w:val="60EA6962"/>
    <w:rsid w:val="60EC4488"/>
    <w:rsid w:val="60EE6452"/>
    <w:rsid w:val="60FD48E7"/>
    <w:rsid w:val="60FF4F56"/>
    <w:rsid w:val="61023CAB"/>
    <w:rsid w:val="6109328C"/>
    <w:rsid w:val="61096DE8"/>
    <w:rsid w:val="610D7D4F"/>
    <w:rsid w:val="61113EEE"/>
    <w:rsid w:val="61135DC9"/>
    <w:rsid w:val="611B4D6D"/>
    <w:rsid w:val="611F485D"/>
    <w:rsid w:val="61204131"/>
    <w:rsid w:val="61243C22"/>
    <w:rsid w:val="612C0D28"/>
    <w:rsid w:val="6138591F"/>
    <w:rsid w:val="613D4CE3"/>
    <w:rsid w:val="614222FA"/>
    <w:rsid w:val="61497B2C"/>
    <w:rsid w:val="614A3990"/>
    <w:rsid w:val="61525315"/>
    <w:rsid w:val="615A5895"/>
    <w:rsid w:val="615D0EE2"/>
    <w:rsid w:val="616109D2"/>
    <w:rsid w:val="616441E1"/>
    <w:rsid w:val="616E1341"/>
    <w:rsid w:val="61785CD3"/>
    <w:rsid w:val="6186668A"/>
    <w:rsid w:val="61972646"/>
    <w:rsid w:val="61B03707"/>
    <w:rsid w:val="61B431F8"/>
    <w:rsid w:val="61BA6246"/>
    <w:rsid w:val="61BD7BD2"/>
    <w:rsid w:val="61C3168D"/>
    <w:rsid w:val="61C6117D"/>
    <w:rsid w:val="61C62F2B"/>
    <w:rsid w:val="61D45648"/>
    <w:rsid w:val="61E3588B"/>
    <w:rsid w:val="61E41603"/>
    <w:rsid w:val="61E814E9"/>
    <w:rsid w:val="61F555BE"/>
    <w:rsid w:val="61FE4473"/>
    <w:rsid w:val="62000862"/>
    <w:rsid w:val="62061579"/>
    <w:rsid w:val="620D46B6"/>
    <w:rsid w:val="620F48D2"/>
    <w:rsid w:val="621719D8"/>
    <w:rsid w:val="621925C6"/>
    <w:rsid w:val="6230510D"/>
    <w:rsid w:val="62350B41"/>
    <w:rsid w:val="6239194F"/>
    <w:rsid w:val="623936FD"/>
    <w:rsid w:val="623C143F"/>
    <w:rsid w:val="623C31ED"/>
    <w:rsid w:val="62467BC8"/>
    <w:rsid w:val="624D0F56"/>
    <w:rsid w:val="624F2F20"/>
    <w:rsid w:val="625E3163"/>
    <w:rsid w:val="6267026A"/>
    <w:rsid w:val="626A1B08"/>
    <w:rsid w:val="626A5FAC"/>
    <w:rsid w:val="627666FF"/>
    <w:rsid w:val="627B3D15"/>
    <w:rsid w:val="627E3805"/>
    <w:rsid w:val="628A1CCE"/>
    <w:rsid w:val="628A664F"/>
    <w:rsid w:val="62943029"/>
    <w:rsid w:val="62A3326C"/>
    <w:rsid w:val="62A56FE4"/>
    <w:rsid w:val="62A837B5"/>
    <w:rsid w:val="62B31701"/>
    <w:rsid w:val="62B64D4D"/>
    <w:rsid w:val="62B66AFB"/>
    <w:rsid w:val="62B80AC5"/>
    <w:rsid w:val="62C3746A"/>
    <w:rsid w:val="62D11B87"/>
    <w:rsid w:val="62D33B51"/>
    <w:rsid w:val="62D653F0"/>
    <w:rsid w:val="62D82F16"/>
    <w:rsid w:val="62DF24F6"/>
    <w:rsid w:val="62E418BB"/>
    <w:rsid w:val="62E713AB"/>
    <w:rsid w:val="62F35FA1"/>
    <w:rsid w:val="62FD297C"/>
    <w:rsid w:val="631321A0"/>
    <w:rsid w:val="63141A74"/>
    <w:rsid w:val="631C2B32"/>
    <w:rsid w:val="631C7786"/>
    <w:rsid w:val="632048BD"/>
    <w:rsid w:val="632E2B36"/>
    <w:rsid w:val="632E6FDA"/>
    <w:rsid w:val="633345F0"/>
    <w:rsid w:val="633635FA"/>
    <w:rsid w:val="63365E8E"/>
    <w:rsid w:val="633839B4"/>
    <w:rsid w:val="633B34A5"/>
    <w:rsid w:val="63400ABB"/>
    <w:rsid w:val="634560D1"/>
    <w:rsid w:val="63464323"/>
    <w:rsid w:val="634C56B2"/>
    <w:rsid w:val="63504F18"/>
    <w:rsid w:val="63554566"/>
    <w:rsid w:val="63584057"/>
    <w:rsid w:val="63604CB9"/>
    <w:rsid w:val="636B3D8A"/>
    <w:rsid w:val="63716EC6"/>
    <w:rsid w:val="637F3391"/>
    <w:rsid w:val="63807109"/>
    <w:rsid w:val="63860BC4"/>
    <w:rsid w:val="639A641D"/>
    <w:rsid w:val="63A177AC"/>
    <w:rsid w:val="63A64DC2"/>
    <w:rsid w:val="63A66B70"/>
    <w:rsid w:val="63A86D8C"/>
    <w:rsid w:val="63AD6150"/>
    <w:rsid w:val="63B70D7D"/>
    <w:rsid w:val="63BA6ABF"/>
    <w:rsid w:val="63BD210C"/>
    <w:rsid w:val="63C139AA"/>
    <w:rsid w:val="63C33BC6"/>
    <w:rsid w:val="63C86BF3"/>
    <w:rsid w:val="63D47B81"/>
    <w:rsid w:val="63DD630A"/>
    <w:rsid w:val="63F43D7F"/>
    <w:rsid w:val="63F7386F"/>
    <w:rsid w:val="63F83144"/>
    <w:rsid w:val="63FA510E"/>
    <w:rsid w:val="640721FE"/>
    <w:rsid w:val="64153CF6"/>
    <w:rsid w:val="641C32D6"/>
    <w:rsid w:val="641F4B74"/>
    <w:rsid w:val="6422224F"/>
    <w:rsid w:val="642323F6"/>
    <w:rsid w:val="64281C7B"/>
    <w:rsid w:val="642A77A1"/>
    <w:rsid w:val="642B176B"/>
    <w:rsid w:val="643E149E"/>
    <w:rsid w:val="64410F8F"/>
    <w:rsid w:val="64432611"/>
    <w:rsid w:val="64460353"/>
    <w:rsid w:val="644840CB"/>
    <w:rsid w:val="64487AEA"/>
    <w:rsid w:val="644B5969"/>
    <w:rsid w:val="644D16E1"/>
    <w:rsid w:val="644D7933"/>
    <w:rsid w:val="644F0FB6"/>
    <w:rsid w:val="645B3DFE"/>
    <w:rsid w:val="646C1A1B"/>
    <w:rsid w:val="6481138B"/>
    <w:rsid w:val="64836EB1"/>
    <w:rsid w:val="648648A2"/>
    <w:rsid w:val="648669A1"/>
    <w:rsid w:val="64872E45"/>
    <w:rsid w:val="648A05F8"/>
    <w:rsid w:val="648A46E4"/>
    <w:rsid w:val="648D5F82"/>
    <w:rsid w:val="648E542B"/>
    <w:rsid w:val="648F3AA8"/>
    <w:rsid w:val="649B069F"/>
    <w:rsid w:val="649B2251"/>
    <w:rsid w:val="64A2188E"/>
    <w:rsid w:val="64A6271B"/>
    <w:rsid w:val="64A70DF2"/>
    <w:rsid w:val="64A82DBC"/>
    <w:rsid w:val="64AB1D46"/>
    <w:rsid w:val="64AF414A"/>
    <w:rsid w:val="64AF4728"/>
    <w:rsid w:val="64CD45D0"/>
    <w:rsid w:val="64D70FAB"/>
    <w:rsid w:val="64DD4813"/>
    <w:rsid w:val="64DD4BD5"/>
    <w:rsid w:val="64E04304"/>
    <w:rsid w:val="64E35BA2"/>
    <w:rsid w:val="64EC0EFA"/>
    <w:rsid w:val="64EF09EB"/>
    <w:rsid w:val="64EF4547"/>
    <w:rsid w:val="64F102BF"/>
    <w:rsid w:val="64F61D79"/>
    <w:rsid w:val="64F8789F"/>
    <w:rsid w:val="64FE478A"/>
    <w:rsid w:val="65000502"/>
    <w:rsid w:val="65030996"/>
    <w:rsid w:val="65051FBC"/>
    <w:rsid w:val="65075D34"/>
    <w:rsid w:val="650E0E71"/>
    <w:rsid w:val="651346D9"/>
    <w:rsid w:val="651D10B4"/>
    <w:rsid w:val="651D2E62"/>
    <w:rsid w:val="6522491C"/>
    <w:rsid w:val="65240694"/>
    <w:rsid w:val="652561BA"/>
    <w:rsid w:val="65271F32"/>
    <w:rsid w:val="653528A1"/>
    <w:rsid w:val="654C7BEB"/>
    <w:rsid w:val="65515201"/>
    <w:rsid w:val="6558033E"/>
    <w:rsid w:val="6558599A"/>
    <w:rsid w:val="655E29B2"/>
    <w:rsid w:val="65654809"/>
    <w:rsid w:val="656E190F"/>
    <w:rsid w:val="656E7B61"/>
    <w:rsid w:val="65733E15"/>
    <w:rsid w:val="657A02B4"/>
    <w:rsid w:val="657F1D6E"/>
    <w:rsid w:val="658D448B"/>
    <w:rsid w:val="658E7A69"/>
    <w:rsid w:val="65995BCE"/>
    <w:rsid w:val="659B2B9C"/>
    <w:rsid w:val="65A417D5"/>
    <w:rsid w:val="65A5070E"/>
    <w:rsid w:val="65A73073"/>
    <w:rsid w:val="65AC2438"/>
    <w:rsid w:val="65B03CD6"/>
    <w:rsid w:val="65B13FDF"/>
    <w:rsid w:val="65B65064"/>
    <w:rsid w:val="65C854C3"/>
    <w:rsid w:val="65CE0600"/>
    <w:rsid w:val="65CF4C4B"/>
    <w:rsid w:val="65D607ED"/>
    <w:rsid w:val="65E73470"/>
    <w:rsid w:val="65E73C7E"/>
    <w:rsid w:val="65E9368C"/>
    <w:rsid w:val="65EB7ECC"/>
    <w:rsid w:val="65EE0CA2"/>
    <w:rsid w:val="65EF2FCC"/>
    <w:rsid w:val="65F20792"/>
    <w:rsid w:val="65FF4C5D"/>
    <w:rsid w:val="6603474E"/>
    <w:rsid w:val="66091638"/>
    <w:rsid w:val="660E4EA0"/>
    <w:rsid w:val="6610356E"/>
    <w:rsid w:val="661C75BD"/>
    <w:rsid w:val="661F0E5C"/>
    <w:rsid w:val="66216982"/>
    <w:rsid w:val="66285F62"/>
    <w:rsid w:val="662A7F2C"/>
    <w:rsid w:val="662F72F1"/>
    <w:rsid w:val="6635067F"/>
    <w:rsid w:val="66377F53"/>
    <w:rsid w:val="663C1A0D"/>
    <w:rsid w:val="663F32AC"/>
    <w:rsid w:val="663F505A"/>
    <w:rsid w:val="66442670"/>
    <w:rsid w:val="664A412A"/>
    <w:rsid w:val="664B1C51"/>
    <w:rsid w:val="664F1741"/>
    <w:rsid w:val="66560D21"/>
    <w:rsid w:val="665723A3"/>
    <w:rsid w:val="666101DB"/>
    <w:rsid w:val="66630D48"/>
    <w:rsid w:val="6663343E"/>
    <w:rsid w:val="66652D12"/>
    <w:rsid w:val="66664CDC"/>
    <w:rsid w:val="666703C9"/>
    <w:rsid w:val="66680A54"/>
    <w:rsid w:val="666B22F3"/>
    <w:rsid w:val="666D606B"/>
    <w:rsid w:val="66705A4E"/>
    <w:rsid w:val="66707909"/>
    <w:rsid w:val="6679056C"/>
    <w:rsid w:val="66807B4C"/>
    <w:rsid w:val="66846F11"/>
    <w:rsid w:val="66890422"/>
    <w:rsid w:val="668F4233"/>
    <w:rsid w:val="66911D59"/>
    <w:rsid w:val="66952ECC"/>
    <w:rsid w:val="66990686"/>
    <w:rsid w:val="669E4476"/>
    <w:rsid w:val="66A01F9C"/>
    <w:rsid w:val="66A650D9"/>
    <w:rsid w:val="66A80E51"/>
    <w:rsid w:val="66A852F5"/>
    <w:rsid w:val="66AD290B"/>
    <w:rsid w:val="66B6356E"/>
    <w:rsid w:val="66B94E0C"/>
    <w:rsid w:val="66BB6DD6"/>
    <w:rsid w:val="66BE2423"/>
    <w:rsid w:val="66C046B4"/>
    <w:rsid w:val="66C35C8B"/>
    <w:rsid w:val="66CA0DC7"/>
    <w:rsid w:val="66CB4B3F"/>
    <w:rsid w:val="66CF4630"/>
    <w:rsid w:val="66D02156"/>
    <w:rsid w:val="66D87988"/>
    <w:rsid w:val="66DB1226"/>
    <w:rsid w:val="66DD4F9F"/>
    <w:rsid w:val="66ED1981"/>
    <w:rsid w:val="66EF6E5E"/>
    <w:rsid w:val="66F44096"/>
    <w:rsid w:val="66FB71D3"/>
    <w:rsid w:val="66FD53B0"/>
    <w:rsid w:val="66FF121E"/>
    <w:rsid w:val="6703077D"/>
    <w:rsid w:val="670A38BA"/>
    <w:rsid w:val="670B3991"/>
    <w:rsid w:val="670F7122"/>
    <w:rsid w:val="671E7365"/>
    <w:rsid w:val="67254250"/>
    <w:rsid w:val="672D5AF5"/>
    <w:rsid w:val="67334BBF"/>
    <w:rsid w:val="67340937"/>
    <w:rsid w:val="67355D68"/>
    <w:rsid w:val="673630F1"/>
    <w:rsid w:val="67424E02"/>
    <w:rsid w:val="674C7A2E"/>
    <w:rsid w:val="67550FD9"/>
    <w:rsid w:val="67584625"/>
    <w:rsid w:val="675E59B4"/>
    <w:rsid w:val="67601518"/>
    <w:rsid w:val="67694A84"/>
    <w:rsid w:val="67713939"/>
    <w:rsid w:val="677376B1"/>
    <w:rsid w:val="677D408C"/>
    <w:rsid w:val="67876CB8"/>
    <w:rsid w:val="67890C82"/>
    <w:rsid w:val="67902011"/>
    <w:rsid w:val="679338AF"/>
    <w:rsid w:val="67A2049B"/>
    <w:rsid w:val="67A27F96"/>
    <w:rsid w:val="67AF4DDD"/>
    <w:rsid w:val="67B57CC9"/>
    <w:rsid w:val="67BF28F6"/>
    <w:rsid w:val="67C972D1"/>
    <w:rsid w:val="67E67E83"/>
    <w:rsid w:val="67F81964"/>
    <w:rsid w:val="67FFE259"/>
    <w:rsid w:val="68064081"/>
    <w:rsid w:val="68142C42"/>
    <w:rsid w:val="68152516"/>
    <w:rsid w:val="681A18DB"/>
    <w:rsid w:val="68224C33"/>
    <w:rsid w:val="68264723"/>
    <w:rsid w:val="682664D1"/>
    <w:rsid w:val="68273FF7"/>
    <w:rsid w:val="6833299C"/>
    <w:rsid w:val="68376930"/>
    <w:rsid w:val="683A1F7D"/>
    <w:rsid w:val="683F57E5"/>
    <w:rsid w:val="68420E31"/>
    <w:rsid w:val="68422696"/>
    <w:rsid w:val="68477294"/>
    <w:rsid w:val="684828EC"/>
    <w:rsid w:val="684C6D1E"/>
    <w:rsid w:val="68555008"/>
    <w:rsid w:val="68556DB7"/>
    <w:rsid w:val="68617509"/>
    <w:rsid w:val="68660FC4"/>
    <w:rsid w:val="68684D3C"/>
    <w:rsid w:val="68686BBC"/>
    <w:rsid w:val="68805C64"/>
    <w:rsid w:val="68831B76"/>
    <w:rsid w:val="68882CE8"/>
    <w:rsid w:val="68921DB9"/>
    <w:rsid w:val="689618A9"/>
    <w:rsid w:val="689773CF"/>
    <w:rsid w:val="68997F4C"/>
    <w:rsid w:val="68A67612"/>
    <w:rsid w:val="68AA0EB0"/>
    <w:rsid w:val="68AD274F"/>
    <w:rsid w:val="68AD6BF3"/>
    <w:rsid w:val="68AF64C7"/>
    <w:rsid w:val="68B735CD"/>
    <w:rsid w:val="68B7537B"/>
    <w:rsid w:val="68B910F3"/>
    <w:rsid w:val="68BC5088"/>
    <w:rsid w:val="68BC6E36"/>
    <w:rsid w:val="68C33D20"/>
    <w:rsid w:val="68C47A98"/>
    <w:rsid w:val="68CA50AF"/>
    <w:rsid w:val="68CF4DBB"/>
    <w:rsid w:val="68D04F89"/>
    <w:rsid w:val="68D66149"/>
    <w:rsid w:val="68DB550E"/>
    <w:rsid w:val="68DB72BC"/>
    <w:rsid w:val="68E24AEE"/>
    <w:rsid w:val="68E32614"/>
    <w:rsid w:val="68EF4B15"/>
    <w:rsid w:val="68F0088D"/>
    <w:rsid w:val="68F15ADF"/>
    <w:rsid w:val="69036813"/>
    <w:rsid w:val="69083E29"/>
    <w:rsid w:val="690F51B7"/>
    <w:rsid w:val="691102DE"/>
    <w:rsid w:val="691427CE"/>
    <w:rsid w:val="69164798"/>
    <w:rsid w:val="69180510"/>
    <w:rsid w:val="691B590A"/>
    <w:rsid w:val="69236EB5"/>
    <w:rsid w:val="692844CB"/>
    <w:rsid w:val="692C3FBB"/>
    <w:rsid w:val="69366BE8"/>
    <w:rsid w:val="693B7D5A"/>
    <w:rsid w:val="693D7F76"/>
    <w:rsid w:val="69431305"/>
    <w:rsid w:val="694330B3"/>
    <w:rsid w:val="694A61EF"/>
    <w:rsid w:val="69586B5E"/>
    <w:rsid w:val="695A0B28"/>
    <w:rsid w:val="69601EB7"/>
    <w:rsid w:val="696279DD"/>
    <w:rsid w:val="6965127B"/>
    <w:rsid w:val="69676DA1"/>
    <w:rsid w:val="696A4AE4"/>
    <w:rsid w:val="696C260A"/>
    <w:rsid w:val="696D1EDE"/>
    <w:rsid w:val="697414BE"/>
    <w:rsid w:val="69780FAF"/>
    <w:rsid w:val="697A2F79"/>
    <w:rsid w:val="697B45FB"/>
    <w:rsid w:val="69847953"/>
    <w:rsid w:val="699024A8"/>
    <w:rsid w:val="6994390F"/>
    <w:rsid w:val="69962F4E"/>
    <w:rsid w:val="69A00505"/>
    <w:rsid w:val="69A04061"/>
    <w:rsid w:val="69A52001"/>
    <w:rsid w:val="69A55B1C"/>
    <w:rsid w:val="69A753F0"/>
    <w:rsid w:val="69AC2A06"/>
    <w:rsid w:val="69B471CE"/>
    <w:rsid w:val="69BC7204"/>
    <w:rsid w:val="69C935B8"/>
    <w:rsid w:val="69CB37D4"/>
    <w:rsid w:val="69D106BF"/>
    <w:rsid w:val="69DF4B8A"/>
    <w:rsid w:val="69E14DA6"/>
    <w:rsid w:val="69E421A0"/>
    <w:rsid w:val="69E71C90"/>
    <w:rsid w:val="69EB1780"/>
    <w:rsid w:val="69F525FF"/>
    <w:rsid w:val="69F543AD"/>
    <w:rsid w:val="69FA5E67"/>
    <w:rsid w:val="6A064440"/>
    <w:rsid w:val="6A097E59"/>
    <w:rsid w:val="6A0E1913"/>
    <w:rsid w:val="6A12315F"/>
    <w:rsid w:val="6A162576"/>
    <w:rsid w:val="6A1707C7"/>
    <w:rsid w:val="6A1A02B8"/>
    <w:rsid w:val="6A333127"/>
    <w:rsid w:val="6A356EA0"/>
    <w:rsid w:val="6A3B3D8A"/>
    <w:rsid w:val="6A3F387A"/>
    <w:rsid w:val="6A4946F9"/>
    <w:rsid w:val="6A4C5F97"/>
    <w:rsid w:val="6A52684D"/>
    <w:rsid w:val="6A5C267E"/>
    <w:rsid w:val="6A633A0D"/>
    <w:rsid w:val="6A667059"/>
    <w:rsid w:val="6A6B0B13"/>
    <w:rsid w:val="6A6B466F"/>
    <w:rsid w:val="6A7774B8"/>
    <w:rsid w:val="6A794FDE"/>
    <w:rsid w:val="6A845731"/>
    <w:rsid w:val="6A8676FB"/>
    <w:rsid w:val="6A885221"/>
    <w:rsid w:val="6A8D6CDC"/>
    <w:rsid w:val="6A902328"/>
    <w:rsid w:val="6A92665C"/>
    <w:rsid w:val="6A9C0CCD"/>
    <w:rsid w:val="6A9E204A"/>
    <w:rsid w:val="6AA10091"/>
    <w:rsid w:val="6AA33E09"/>
    <w:rsid w:val="6AA45DD3"/>
    <w:rsid w:val="6AAF0A00"/>
    <w:rsid w:val="6AB73D58"/>
    <w:rsid w:val="6AB75B07"/>
    <w:rsid w:val="6ABE50E7"/>
    <w:rsid w:val="6AC02C0D"/>
    <w:rsid w:val="6ACE7B92"/>
    <w:rsid w:val="6ACF1022"/>
    <w:rsid w:val="6ACF10A2"/>
    <w:rsid w:val="6AD63AA6"/>
    <w:rsid w:val="6ADE7537"/>
    <w:rsid w:val="6AE85CC0"/>
    <w:rsid w:val="6AED32D6"/>
    <w:rsid w:val="6AFC1661"/>
    <w:rsid w:val="6AFC176B"/>
    <w:rsid w:val="6AFF300A"/>
    <w:rsid w:val="6B00125C"/>
    <w:rsid w:val="6B056872"/>
    <w:rsid w:val="6B106FC5"/>
    <w:rsid w:val="6B182A49"/>
    <w:rsid w:val="6B1B42E7"/>
    <w:rsid w:val="6B1D005F"/>
    <w:rsid w:val="6B1E5B86"/>
    <w:rsid w:val="6B2036AC"/>
    <w:rsid w:val="6B225676"/>
    <w:rsid w:val="6B2F38EF"/>
    <w:rsid w:val="6B32518D"/>
    <w:rsid w:val="6B376C47"/>
    <w:rsid w:val="6B39476E"/>
    <w:rsid w:val="6B3C7DBA"/>
    <w:rsid w:val="6B413622"/>
    <w:rsid w:val="6B4A697B"/>
    <w:rsid w:val="6B4C44A1"/>
    <w:rsid w:val="6B5333E3"/>
    <w:rsid w:val="6B533A81"/>
    <w:rsid w:val="6B560E7C"/>
    <w:rsid w:val="6B58354E"/>
    <w:rsid w:val="6B655563"/>
    <w:rsid w:val="6B686E01"/>
    <w:rsid w:val="6B6A5B8C"/>
    <w:rsid w:val="6B7359AC"/>
    <w:rsid w:val="6B767770"/>
    <w:rsid w:val="6B792DBC"/>
    <w:rsid w:val="6B7B2FD8"/>
    <w:rsid w:val="6B7C7DB5"/>
    <w:rsid w:val="6B7D28AC"/>
    <w:rsid w:val="6B8208FC"/>
    <w:rsid w:val="6B824366"/>
    <w:rsid w:val="6B8359E9"/>
    <w:rsid w:val="6B841E8D"/>
    <w:rsid w:val="6B855C05"/>
    <w:rsid w:val="6B8A321B"/>
    <w:rsid w:val="6B8E2D0B"/>
    <w:rsid w:val="6B8E6209"/>
    <w:rsid w:val="6B8F25DF"/>
    <w:rsid w:val="6B981494"/>
    <w:rsid w:val="6B99448D"/>
    <w:rsid w:val="6BA240C1"/>
    <w:rsid w:val="6BA53BB1"/>
    <w:rsid w:val="6BA8544F"/>
    <w:rsid w:val="6BA918F3"/>
    <w:rsid w:val="6BAE03D4"/>
    <w:rsid w:val="6BB65DBE"/>
    <w:rsid w:val="6BBA58AE"/>
    <w:rsid w:val="6BBB5183"/>
    <w:rsid w:val="6BBE1DC9"/>
    <w:rsid w:val="6BBF1117"/>
    <w:rsid w:val="6BC4672D"/>
    <w:rsid w:val="6BC73B27"/>
    <w:rsid w:val="6BC8789F"/>
    <w:rsid w:val="6BCB7C47"/>
    <w:rsid w:val="6BD2201D"/>
    <w:rsid w:val="6BD34359"/>
    <w:rsid w:val="6BDA5F51"/>
    <w:rsid w:val="6BE323F6"/>
    <w:rsid w:val="6BE4292B"/>
    <w:rsid w:val="6BE97F42"/>
    <w:rsid w:val="6BEA3042"/>
    <w:rsid w:val="6BEE37AA"/>
    <w:rsid w:val="6BEE7306"/>
    <w:rsid w:val="6BEFC410"/>
    <w:rsid w:val="6BF07522"/>
    <w:rsid w:val="6BF1329A"/>
    <w:rsid w:val="6BF3491C"/>
    <w:rsid w:val="6BF6265F"/>
    <w:rsid w:val="6C0528A2"/>
    <w:rsid w:val="6C07661A"/>
    <w:rsid w:val="6C092392"/>
    <w:rsid w:val="6C133210"/>
    <w:rsid w:val="6C161D58"/>
    <w:rsid w:val="6C1D6B9E"/>
    <w:rsid w:val="6C1D7BEB"/>
    <w:rsid w:val="6C2216A6"/>
    <w:rsid w:val="6C292A7A"/>
    <w:rsid w:val="6C2C42D2"/>
    <w:rsid w:val="6C3A079D"/>
    <w:rsid w:val="6C3C2767"/>
    <w:rsid w:val="6C3C4515"/>
    <w:rsid w:val="6C3D278A"/>
    <w:rsid w:val="6C4038DA"/>
    <w:rsid w:val="6C411B2C"/>
    <w:rsid w:val="6C445178"/>
    <w:rsid w:val="6C496C32"/>
    <w:rsid w:val="6C523D39"/>
    <w:rsid w:val="6C5630FD"/>
    <w:rsid w:val="6C5850C7"/>
    <w:rsid w:val="6C5F6456"/>
    <w:rsid w:val="6C6770B8"/>
    <w:rsid w:val="6C686B68"/>
    <w:rsid w:val="6C6C46CF"/>
    <w:rsid w:val="6C6E188B"/>
    <w:rsid w:val="6C6E5E40"/>
    <w:rsid w:val="6C6E6699"/>
    <w:rsid w:val="6C702411"/>
    <w:rsid w:val="6C711CE5"/>
    <w:rsid w:val="6C726189"/>
    <w:rsid w:val="6C77379F"/>
    <w:rsid w:val="6C7C1180"/>
    <w:rsid w:val="6C810E50"/>
    <w:rsid w:val="6C8B724B"/>
    <w:rsid w:val="6C8D2FC3"/>
    <w:rsid w:val="6C8E6D3B"/>
    <w:rsid w:val="6C904861"/>
    <w:rsid w:val="6C90660F"/>
    <w:rsid w:val="6C922387"/>
    <w:rsid w:val="6C97799E"/>
    <w:rsid w:val="6CA125CA"/>
    <w:rsid w:val="6CAA691B"/>
    <w:rsid w:val="6CAF74CA"/>
    <w:rsid w:val="6CBA18DE"/>
    <w:rsid w:val="6CBC081A"/>
    <w:rsid w:val="6CC03D11"/>
    <w:rsid w:val="6CC30793"/>
    <w:rsid w:val="6CC8224D"/>
    <w:rsid w:val="6CC87B57"/>
    <w:rsid w:val="6CCA7D73"/>
    <w:rsid w:val="6CCB3AEB"/>
    <w:rsid w:val="6CCD33BF"/>
    <w:rsid w:val="6CD81D64"/>
    <w:rsid w:val="6CDC17AA"/>
    <w:rsid w:val="6CE64481"/>
    <w:rsid w:val="6CE81FA7"/>
    <w:rsid w:val="6CEB5F3B"/>
    <w:rsid w:val="6CED572D"/>
    <w:rsid w:val="6CED6E66"/>
    <w:rsid w:val="6CEF77DA"/>
    <w:rsid w:val="6CF03552"/>
    <w:rsid w:val="6CF46B9E"/>
    <w:rsid w:val="6CF52916"/>
    <w:rsid w:val="6CF546C4"/>
    <w:rsid w:val="6CF6347E"/>
    <w:rsid w:val="6CF941B4"/>
    <w:rsid w:val="6D062D75"/>
    <w:rsid w:val="6D0F1C2A"/>
    <w:rsid w:val="6D1014FE"/>
    <w:rsid w:val="6D142D9C"/>
    <w:rsid w:val="6D16334F"/>
    <w:rsid w:val="6D183A32"/>
    <w:rsid w:val="6D192AA9"/>
    <w:rsid w:val="6D1C5C74"/>
    <w:rsid w:val="6D1C7EA3"/>
    <w:rsid w:val="6D24486A"/>
    <w:rsid w:val="6D392803"/>
    <w:rsid w:val="6D3C6797"/>
    <w:rsid w:val="6D4D4500"/>
    <w:rsid w:val="6D4F64CA"/>
    <w:rsid w:val="6D594C53"/>
    <w:rsid w:val="6D5C4743"/>
    <w:rsid w:val="6D5D40D0"/>
    <w:rsid w:val="6D6261FE"/>
    <w:rsid w:val="6D6C2BD8"/>
    <w:rsid w:val="6D7101EF"/>
    <w:rsid w:val="6D7970A3"/>
    <w:rsid w:val="6D7B72BF"/>
    <w:rsid w:val="6D7D3037"/>
    <w:rsid w:val="6D8C5028"/>
    <w:rsid w:val="6D8E6FF3"/>
    <w:rsid w:val="6D8F4B19"/>
    <w:rsid w:val="6D9263B7"/>
    <w:rsid w:val="6D9B3AD4"/>
    <w:rsid w:val="6D9E6B0A"/>
    <w:rsid w:val="6DA46816"/>
    <w:rsid w:val="6DAC56CB"/>
    <w:rsid w:val="6DAF4E08"/>
    <w:rsid w:val="6DAF6F69"/>
    <w:rsid w:val="6DB225B5"/>
    <w:rsid w:val="6DB427D1"/>
    <w:rsid w:val="6DB4611F"/>
    <w:rsid w:val="6DB4632D"/>
    <w:rsid w:val="6DB85E1E"/>
    <w:rsid w:val="6DB97DE8"/>
    <w:rsid w:val="6DC742B3"/>
    <w:rsid w:val="6DCF4F15"/>
    <w:rsid w:val="6DD21E1E"/>
    <w:rsid w:val="6DD8026E"/>
    <w:rsid w:val="6DD864C0"/>
    <w:rsid w:val="6DEA7FA1"/>
    <w:rsid w:val="6DEC3D19"/>
    <w:rsid w:val="6DEF55B7"/>
    <w:rsid w:val="6DF8446C"/>
    <w:rsid w:val="6DFB0400"/>
    <w:rsid w:val="6DFB3F5C"/>
    <w:rsid w:val="6DFED5E7"/>
    <w:rsid w:val="6E0A419F"/>
    <w:rsid w:val="6E11552E"/>
    <w:rsid w:val="6E22598D"/>
    <w:rsid w:val="6E22773B"/>
    <w:rsid w:val="6E241705"/>
    <w:rsid w:val="6E290AC9"/>
    <w:rsid w:val="6E2D6C04"/>
    <w:rsid w:val="6E2E7E8E"/>
    <w:rsid w:val="6E3851B0"/>
    <w:rsid w:val="6E3F209B"/>
    <w:rsid w:val="6E4771A1"/>
    <w:rsid w:val="6E49116B"/>
    <w:rsid w:val="6E4A0A40"/>
    <w:rsid w:val="6E4A5F9F"/>
    <w:rsid w:val="6E4F6D17"/>
    <w:rsid w:val="6E5042A8"/>
    <w:rsid w:val="6E5D69C5"/>
    <w:rsid w:val="6E62222D"/>
    <w:rsid w:val="6E6B7334"/>
    <w:rsid w:val="6E7A7577"/>
    <w:rsid w:val="6E8126B3"/>
    <w:rsid w:val="6E851A78"/>
    <w:rsid w:val="6E855956"/>
    <w:rsid w:val="6E8757F0"/>
    <w:rsid w:val="6E9248C1"/>
    <w:rsid w:val="6E934195"/>
    <w:rsid w:val="6E9543B1"/>
    <w:rsid w:val="6E9D3265"/>
    <w:rsid w:val="6E9F6FDD"/>
    <w:rsid w:val="6EB011EB"/>
    <w:rsid w:val="6EB74327"/>
    <w:rsid w:val="6EBE3702"/>
    <w:rsid w:val="6EBF4800"/>
    <w:rsid w:val="6EC407F2"/>
    <w:rsid w:val="6ECB1B80"/>
    <w:rsid w:val="6ECE1671"/>
    <w:rsid w:val="6ED547AD"/>
    <w:rsid w:val="6ED8429D"/>
    <w:rsid w:val="6EDF6717"/>
    <w:rsid w:val="6EE3336E"/>
    <w:rsid w:val="6EE40E94"/>
    <w:rsid w:val="6EEA3AE3"/>
    <w:rsid w:val="6EED7D49"/>
    <w:rsid w:val="6EFA06B8"/>
    <w:rsid w:val="6EFC4430"/>
    <w:rsid w:val="6EFE3D04"/>
    <w:rsid w:val="6F0357BE"/>
    <w:rsid w:val="6F076EC8"/>
    <w:rsid w:val="6F0A08FB"/>
    <w:rsid w:val="6F1F3C7A"/>
    <w:rsid w:val="6F2614AD"/>
    <w:rsid w:val="6F2968A7"/>
    <w:rsid w:val="6F2C3855"/>
    <w:rsid w:val="6F2D45E9"/>
    <w:rsid w:val="6F3239AE"/>
    <w:rsid w:val="6F327E52"/>
    <w:rsid w:val="6F343BCA"/>
    <w:rsid w:val="6F370FC4"/>
    <w:rsid w:val="6F394D3C"/>
    <w:rsid w:val="6F401B5A"/>
    <w:rsid w:val="6F5222A2"/>
    <w:rsid w:val="6F5A2F04"/>
    <w:rsid w:val="6F5A4CB2"/>
    <w:rsid w:val="6F5E0C47"/>
    <w:rsid w:val="6F60051B"/>
    <w:rsid w:val="6F6A75EB"/>
    <w:rsid w:val="6F6B6EC0"/>
    <w:rsid w:val="6F6C3363"/>
    <w:rsid w:val="6F6D2C38"/>
    <w:rsid w:val="6F6FB08D"/>
    <w:rsid w:val="6F7264A0"/>
    <w:rsid w:val="6F745D74"/>
    <w:rsid w:val="6F765F90"/>
    <w:rsid w:val="6F7A7103"/>
    <w:rsid w:val="6F7B35A7"/>
    <w:rsid w:val="6F7E4E45"/>
    <w:rsid w:val="6F7E6BF3"/>
    <w:rsid w:val="6F8D281A"/>
    <w:rsid w:val="6F8D6E36"/>
    <w:rsid w:val="6F997ED1"/>
    <w:rsid w:val="6F9C52CB"/>
    <w:rsid w:val="6F9D176F"/>
    <w:rsid w:val="6FA7439C"/>
    <w:rsid w:val="6FAB550E"/>
    <w:rsid w:val="6FAC3760"/>
    <w:rsid w:val="6FB62831"/>
    <w:rsid w:val="6FB97C2B"/>
    <w:rsid w:val="6FBD3BBF"/>
    <w:rsid w:val="6FC84312"/>
    <w:rsid w:val="6FCFFE0D"/>
    <w:rsid w:val="6FD11419"/>
    <w:rsid w:val="6FD22638"/>
    <w:rsid w:val="6FD809F9"/>
    <w:rsid w:val="6FDB4045"/>
    <w:rsid w:val="6FE4739E"/>
    <w:rsid w:val="6FEA072C"/>
    <w:rsid w:val="6FF11ABB"/>
    <w:rsid w:val="6FF13869"/>
    <w:rsid w:val="6FF2313D"/>
    <w:rsid w:val="6FF516BF"/>
    <w:rsid w:val="6FF70753"/>
    <w:rsid w:val="6FFB46E7"/>
    <w:rsid w:val="700E441B"/>
    <w:rsid w:val="700F3CEF"/>
    <w:rsid w:val="70147557"/>
    <w:rsid w:val="702020CF"/>
    <w:rsid w:val="70231548"/>
    <w:rsid w:val="702A0B29"/>
    <w:rsid w:val="70335C2F"/>
    <w:rsid w:val="703419A7"/>
    <w:rsid w:val="70357BF9"/>
    <w:rsid w:val="704C6CF1"/>
    <w:rsid w:val="705160B5"/>
    <w:rsid w:val="705A7660"/>
    <w:rsid w:val="706109EE"/>
    <w:rsid w:val="7066454C"/>
    <w:rsid w:val="70730722"/>
    <w:rsid w:val="70757FF6"/>
    <w:rsid w:val="707D334E"/>
    <w:rsid w:val="707F0E75"/>
    <w:rsid w:val="707F70C6"/>
    <w:rsid w:val="70853FB1"/>
    <w:rsid w:val="7088334B"/>
    <w:rsid w:val="708E730A"/>
    <w:rsid w:val="70910BA8"/>
    <w:rsid w:val="709366CE"/>
    <w:rsid w:val="70980188"/>
    <w:rsid w:val="709B5583"/>
    <w:rsid w:val="709D6074"/>
    <w:rsid w:val="70A02B99"/>
    <w:rsid w:val="70A628A5"/>
    <w:rsid w:val="70A81410"/>
    <w:rsid w:val="70AD3C34"/>
    <w:rsid w:val="70B14DA6"/>
    <w:rsid w:val="70B756B4"/>
    <w:rsid w:val="70BC0FD8"/>
    <w:rsid w:val="70BC3E77"/>
    <w:rsid w:val="70C1323B"/>
    <w:rsid w:val="70C44774"/>
    <w:rsid w:val="70C44AD9"/>
    <w:rsid w:val="70CB230C"/>
    <w:rsid w:val="70CB5E68"/>
    <w:rsid w:val="70CE3BAA"/>
    <w:rsid w:val="70D171F6"/>
    <w:rsid w:val="70D2369A"/>
    <w:rsid w:val="70E6313F"/>
    <w:rsid w:val="70EE5FFA"/>
    <w:rsid w:val="70F76C5D"/>
    <w:rsid w:val="70F85622"/>
    <w:rsid w:val="70F96E79"/>
    <w:rsid w:val="70FE623D"/>
    <w:rsid w:val="71066EA0"/>
    <w:rsid w:val="71121CE9"/>
    <w:rsid w:val="71125845"/>
    <w:rsid w:val="7113780F"/>
    <w:rsid w:val="711517D9"/>
    <w:rsid w:val="71186BD3"/>
    <w:rsid w:val="711A6DEF"/>
    <w:rsid w:val="7121017E"/>
    <w:rsid w:val="7128150C"/>
    <w:rsid w:val="71353C29"/>
    <w:rsid w:val="71357785"/>
    <w:rsid w:val="713E2ADE"/>
    <w:rsid w:val="714A76D4"/>
    <w:rsid w:val="714D0F73"/>
    <w:rsid w:val="71502811"/>
    <w:rsid w:val="71573B9F"/>
    <w:rsid w:val="715E6CDC"/>
    <w:rsid w:val="7161057A"/>
    <w:rsid w:val="7164006A"/>
    <w:rsid w:val="716A38D3"/>
    <w:rsid w:val="71722787"/>
    <w:rsid w:val="71883D59"/>
    <w:rsid w:val="7189187F"/>
    <w:rsid w:val="718A5D23"/>
    <w:rsid w:val="718D136F"/>
    <w:rsid w:val="71956476"/>
    <w:rsid w:val="719941B8"/>
    <w:rsid w:val="71A072F4"/>
    <w:rsid w:val="71AB7A47"/>
    <w:rsid w:val="71B0505E"/>
    <w:rsid w:val="71BA7C8A"/>
    <w:rsid w:val="71BC3A02"/>
    <w:rsid w:val="71C13783"/>
    <w:rsid w:val="71C22409"/>
    <w:rsid w:val="71C254BD"/>
    <w:rsid w:val="71C34D91"/>
    <w:rsid w:val="71C50B09"/>
    <w:rsid w:val="71C64881"/>
    <w:rsid w:val="71CD69EC"/>
    <w:rsid w:val="71D62D16"/>
    <w:rsid w:val="71DB032D"/>
    <w:rsid w:val="71DE7E1D"/>
    <w:rsid w:val="71E371E1"/>
    <w:rsid w:val="71ED0060"/>
    <w:rsid w:val="71F66F14"/>
    <w:rsid w:val="71F94C57"/>
    <w:rsid w:val="71FC3351"/>
    <w:rsid w:val="72062ED0"/>
    <w:rsid w:val="720D425E"/>
    <w:rsid w:val="72141A90"/>
    <w:rsid w:val="721E0F82"/>
    <w:rsid w:val="72231346"/>
    <w:rsid w:val="72231CD3"/>
    <w:rsid w:val="72273572"/>
    <w:rsid w:val="72323CC5"/>
    <w:rsid w:val="723877F1"/>
    <w:rsid w:val="72395053"/>
    <w:rsid w:val="72435ED2"/>
    <w:rsid w:val="72451C4A"/>
    <w:rsid w:val="72473C14"/>
    <w:rsid w:val="724C51C6"/>
    <w:rsid w:val="72556B31"/>
    <w:rsid w:val="725B146D"/>
    <w:rsid w:val="725D51E5"/>
    <w:rsid w:val="725F058D"/>
    <w:rsid w:val="725F0F5E"/>
    <w:rsid w:val="72604CD6"/>
    <w:rsid w:val="726227FC"/>
    <w:rsid w:val="72677E12"/>
    <w:rsid w:val="72695938"/>
    <w:rsid w:val="726A345E"/>
    <w:rsid w:val="726C367A"/>
    <w:rsid w:val="7270316B"/>
    <w:rsid w:val="72785B7B"/>
    <w:rsid w:val="72807126"/>
    <w:rsid w:val="728564EA"/>
    <w:rsid w:val="72897D89"/>
    <w:rsid w:val="728E1843"/>
    <w:rsid w:val="728F4FC7"/>
    <w:rsid w:val="72914E8F"/>
    <w:rsid w:val="7298446F"/>
    <w:rsid w:val="729B60A0"/>
    <w:rsid w:val="72A42E14"/>
    <w:rsid w:val="72AA7CFF"/>
    <w:rsid w:val="72B36C39"/>
    <w:rsid w:val="72B55050"/>
    <w:rsid w:val="72B648F6"/>
    <w:rsid w:val="72B8066E"/>
    <w:rsid w:val="72B868C0"/>
    <w:rsid w:val="72C9287B"/>
    <w:rsid w:val="72CD6C46"/>
    <w:rsid w:val="72CE7E91"/>
    <w:rsid w:val="72E21729"/>
    <w:rsid w:val="72E2393D"/>
    <w:rsid w:val="72E6342D"/>
    <w:rsid w:val="72F07E08"/>
    <w:rsid w:val="72F52066"/>
    <w:rsid w:val="72F773E8"/>
    <w:rsid w:val="72F86CBC"/>
    <w:rsid w:val="72FD2105"/>
    <w:rsid w:val="730B69EF"/>
    <w:rsid w:val="7318110C"/>
    <w:rsid w:val="731A1328"/>
    <w:rsid w:val="731F06ED"/>
    <w:rsid w:val="73214465"/>
    <w:rsid w:val="73223D39"/>
    <w:rsid w:val="73245D03"/>
    <w:rsid w:val="7327134F"/>
    <w:rsid w:val="7329156C"/>
    <w:rsid w:val="7329331A"/>
    <w:rsid w:val="73353C08"/>
    <w:rsid w:val="733777E5"/>
    <w:rsid w:val="73397A01"/>
    <w:rsid w:val="733E6DC5"/>
    <w:rsid w:val="73426189"/>
    <w:rsid w:val="73440A03"/>
    <w:rsid w:val="734939BC"/>
    <w:rsid w:val="734D525A"/>
    <w:rsid w:val="73506AF8"/>
    <w:rsid w:val="735859AD"/>
    <w:rsid w:val="7358775B"/>
    <w:rsid w:val="735D2FC3"/>
    <w:rsid w:val="736600CA"/>
    <w:rsid w:val="73661E78"/>
    <w:rsid w:val="73667FF8"/>
    <w:rsid w:val="73682094"/>
    <w:rsid w:val="736F3422"/>
    <w:rsid w:val="7370719A"/>
    <w:rsid w:val="73734595"/>
    <w:rsid w:val="737547B1"/>
    <w:rsid w:val="737A5923"/>
    <w:rsid w:val="737C5B3F"/>
    <w:rsid w:val="737E3665"/>
    <w:rsid w:val="73893DB8"/>
    <w:rsid w:val="738B18DE"/>
    <w:rsid w:val="73903399"/>
    <w:rsid w:val="73993FFB"/>
    <w:rsid w:val="739B4217"/>
    <w:rsid w:val="739E5AB6"/>
    <w:rsid w:val="73A17354"/>
    <w:rsid w:val="73AB3D2F"/>
    <w:rsid w:val="73AD7AA7"/>
    <w:rsid w:val="73BA21C4"/>
    <w:rsid w:val="73BC418E"/>
    <w:rsid w:val="73BE3A62"/>
    <w:rsid w:val="73BF77DA"/>
    <w:rsid w:val="73C03C7E"/>
    <w:rsid w:val="73C05A2C"/>
    <w:rsid w:val="73D239B1"/>
    <w:rsid w:val="73D9089C"/>
    <w:rsid w:val="73DD1F63"/>
    <w:rsid w:val="73EB05CF"/>
    <w:rsid w:val="73F73418"/>
    <w:rsid w:val="73F76F74"/>
    <w:rsid w:val="73FB2F08"/>
    <w:rsid w:val="73FC701D"/>
    <w:rsid w:val="74051691"/>
    <w:rsid w:val="740A6CA7"/>
    <w:rsid w:val="741466B4"/>
    <w:rsid w:val="7420471D"/>
    <w:rsid w:val="74213FF1"/>
    <w:rsid w:val="7421482F"/>
    <w:rsid w:val="74273CFD"/>
    <w:rsid w:val="74281823"/>
    <w:rsid w:val="742A10F7"/>
    <w:rsid w:val="742A7349"/>
    <w:rsid w:val="742F615C"/>
    <w:rsid w:val="743261FE"/>
    <w:rsid w:val="74381CCD"/>
    <w:rsid w:val="743B1556"/>
    <w:rsid w:val="743C0E2B"/>
    <w:rsid w:val="74404DBF"/>
    <w:rsid w:val="7443040B"/>
    <w:rsid w:val="7447614D"/>
    <w:rsid w:val="74512B28"/>
    <w:rsid w:val="745D327B"/>
    <w:rsid w:val="74620891"/>
    <w:rsid w:val="746960C4"/>
    <w:rsid w:val="746A5998"/>
    <w:rsid w:val="746E5488"/>
    <w:rsid w:val="747405C4"/>
    <w:rsid w:val="74786307"/>
    <w:rsid w:val="747B7BA5"/>
    <w:rsid w:val="74827185"/>
    <w:rsid w:val="74842EFD"/>
    <w:rsid w:val="749173C8"/>
    <w:rsid w:val="74942A15"/>
    <w:rsid w:val="74962C31"/>
    <w:rsid w:val="74980757"/>
    <w:rsid w:val="74982505"/>
    <w:rsid w:val="749D5D6D"/>
    <w:rsid w:val="749E3893"/>
    <w:rsid w:val="74A0760B"/>
    <w:rsid w:val="74A92964"/>
    <w:rsid w:val="74AA2238"/>
    <w:rsid w:val="74AE3AD6"/>
    <w:rsid w:val="74AE7614"/>
    <w:rsid w:val="74BB4445"/>
    <w:rsid w:val="74BD01BD"/>
    <w:rsid w:val="74BD1F6B"/>
    <w:rsid w:val="74C27582"/>
    <w:rsid w:val="74C7103C"/>
    <w:rsid w:val="74CB28DA"/>
    <w:rsid w:val="74D3353D"/>
    <w:rsid w:val="74D53759"/>
    <w:rsid w:val="74E474F8"/>
    <w:rsid w:val="74EB6AD9"/>
    <w:rsid w:val="74EB75B6"/>
    <w:rsid w:val="74F02341"/>
    <w:rsid w:val="74F073C7"/>
    <w:rsid w:val="74F23177"/>
    <w:rsid w:val="74F234A6"/>
    <w:rsid w:val="74FBAED1"/>
    <w:rsid w:val="74FC6F38"/>
    <w:rsid w:val="74FD2BE4"/>
    <w:rsid w:val="74FF4332"/>
    <w:rsid w:val="7501454E"/>
    <w:rsid w:val="750758DC"/>
    <w:rsid w:val="75096F5F"/>
    <w:rsid w:val="750B5824"/>
    <w:rsid w:val="751002ED"/>
    <w:rsid w:val="7513602F"/>
    <w:rsid w:val="75151DA7"/>
    <w:rsid w:val="75175B20"/>
    <w:rsid w:val="751A5610"/>
    <w:rsid w:val="751A73BE"/>
    <w:rsid w:val="751D2A0A"/>
    <w:rsid w:val="752124FA"/>
    <w:rsid w:val="75232716"/>
    <w:rsid w:val="752D5343"/>
    <w:rsid w:val="752E2E69"/>
    <w:rsid w:val="753164B5"/>
    <w:rsid w:val="75363ACC"/>
    <w:rsid w:val="753A35BC"/>
    <w:rsid w:val="753C7334"/>
    <w:rsid w:val="75466405"/>
    <w:rsid w:val="75475CD9"/>
    <w:rsid w:val="755503F6"/>
    <w:rsid w:val="75556648"/>
    <w:rsid w:val="75574608"/>
    <w:rsid w:val="75587EE6"/>
    <w:rsid w:val="755E374E"/>
    <w:rsid w:val="75614FED"/>
    <w:rsid w:val="75630D65"/>
    <w:rsid w:val="75657517"/>
    <w:rsid w:val="75671ED7"/>
    <w:rsid w:val="75703482"/>
    <w:rsid w:val="75705230"/>
    <w:rsid w:val="75720FA8"/>
    <w:rsid w:val="757C5983"/>
    <w:rsid w:val="757F36C5"/>
    <w:rsid w:val="75834F63"/>
    <w:rsid w:val="758B206A"/>
    <w:rsid w:val="758D4034"/>
    <w:rsid w:val="75932CCC"/>
    <w:rsid w:val="75947170"/>
    <w:rsid w:val="75952EE8"/>
    <w:rsid w:val="75A1188D"/>
    <w:rsid w:val="75AA6994"/>
    <w:rsid w:val="75B07D22"/>
    <w:rsid w:val="75B3511C"/>
    <w:rsid w:val="75BD0A4A"/>
    <w:rsid w:val="75BF7F65"/>
    <w:rsid w:val="75C335B1"/>
    <w:rsid w:val="75C45344"/>
    <w:rsid w:val="75C5557C"/>
    <w:rsid w:val="75C76310"/>
    <w:rsid w:val="75C80BC8"/>
    <w:rsid w:val="75C8506C"/>
    <w:rsid w:val="75DE03EB"/>
    <w:rsid w:val="75EB48B6"/>
    <w:rsid w:val="75FA2D4B"/>
    <w:rsid w:val="75FA6B54"/>
    <w:rsid w:val="76002970"/>
    <w:rsid w:val="760D6F22"/>
    <w:rsid w:val="76191263"/>
    <w:rsid w:val="761A519B"/>
    <w:rsid w:val="762304F4"/>
    <w:rsid w:val="762A53DF"/>
    <w:rsid w:val="762C55FB"/>
    <w:rsid w:val="76391AC6"/>
    <w:rsid w:val="76397D18"/>
    <w:rsid w:val="76472434"/>
    <w:rsid w:val="76487F5B"/>
    <w:rsid w:val="764F12E9"/>
    <w:rsid w:val="76516E0F"/>
    <w:rsid w:val="76524935"/>
    <w:rsid w:val="765C7562"/>
    <w:rsid w:val="76636B42"/>
    <w:rsid w:val="76650B0D"/>
    <w:rsid w:val="766A7ED1"/>
    <w:rsid w:val="766F135C"/>
    <w:rsid w:val="767103C8"/>
    <w:rsid w:val="76780840"/>
    <w:rsid w:val="767C19B2"/>
    <w:rsid w:val="768076F4"/>
    <w:rsid w:val="76892317"/>
    <w:rsid w:val="768C42EB"/>
    <w:rsid w:val="768C6099"/>
    <w:rsid w:val="76977421"/>
    <w:rsid w:val="769B62DC"/>
    <w:rsid w:val="76B850E0"/>
    <w:rsid w:val="76B9E0FE"/>
    <w:rsid w:val="76BF021D"/>
    <w:rsid w:val="76C21ABB"/>
    <w:rsid w:val="76C70E7F"/>
    <w:rsid w:val="76C75323"/>
    <w:rsid w:val="76CC293A"/>
    <w:rsid w:val="76D872C4"/>
    <w:rsid w:val="76EC1595"/>
    <w:rsid w:val="76EE0B02"/>
    <w:rsid w:val="76F854DD"/>
    <w:rsid w:val="770420D4"/>
    <w:rsid w:val="77057BFA"/>
    <w:rsid w:val="77091498"/>
    <w:rsid w:val="77151CD6"/>
    <w:rsid w:val="77176085"/>
    <w:rsid w:val="771D3258"/>
    <w:rsid w:val="7731279D"/>
    <w:rsid w:val="77364257"/>
    <w:rsid w:val="773A78A3"/>
    <w:rsid w:val="773F135E"/>
    <w:rsid w:val="774A385E"/>
    <w:rsid w:val="774B1AB0"/>
    <w:rsid w:val="774B7D02"/>
    <w:rsid w:val="775A6197"/>
    <w:rsid w:val="776808B4"/>
    <w:rsid w:val="776B5CAF"/>
    <w:rsid w:val="776E4EDE"/>
    <w:rsid w:val="777059BB"/>
    <w:rsid w:val="77710992"/>
    <w:rsid w:val="777234E1"/>
    <w:rsid w:val="77731007"/>
    <w:rsid w:val="777A05E8"/>
    <w:rsid w:val="7782124A"/>
    <w:rsid w:val="778B45A3"/>
    <w:rsid w:val="779416A9"/>
    <w:rsid w:val="77980A6E"/>
    <w:rsid w:val="779C67B0"/>
    <w:rsid w:val="779D6084"/>
    <w:rsid w:val="77A6318B"/>
    <w:rsid w:val="77A80CB1"/>
    <w:rsid w:val="77AB69F3"/>
    <w:rsid w:val="77AE3DED"/>
    <w:rsid w:val="77B07B65"/>
    <w:rsid w:val="77B2066E"/>
    <w:rsid w:val="77B238DE"/>
    <w:rsid w:val="77B91110"/>
    <w:rsid w:val="77BE6726"/>
    <w:rsid w:val="77C27899"/>
    <w:rsid w:val="77C81353"/>
    <w:rsid w:val="77C96E79"/>
    <w:rsid w:val="77CA50CB"/>
    <w:rsid w:val="77CE623E"/>
    <w:rsid w:val="77D10109"/>
    <w:rsid w:val="77D870BC"/>
    <w:rsid w:val="77E85551"/>
    <w:rsid w:val="77F63260"/>
    <w:rsid w:val="77FB54EB"/>
    <w:rsid w:val="77FC724F"/>
    <w:rsid w:val="77FE4D75"/>
    <w:rsid w:val="77FFC614"/>
    <w:rsid w:val="781F4CEB"/>
    <w:rsid w:val="78232A2D"/>
    <w:rsid w:val="78245C46"/>
    <w:rsid w:val="7827736D"/>
    <w:rsid w:val="78280044"/>
    <w:rsid w:val="782860F3"/>
    <w:rsid w:val="783469E8"/>
    <w:rsid w:val="783764D9"/>
    <w:rsid w:val="783C589D"/>
    <w:rsid w:val="783C764B"/>
    <w:rsid w:val="783D0149"/>
    <w:rsid w:val="7840713B"/>
    <w:rsid w:val="784529A4"/>
    <w:rsid w:val="7847671C"/>
    <w:rsid w:val="786F17CF"/>
    <w:rsid w:val="787050BC"/>
    <w:rsid w:val="78727511"/>
    <w:rsid w:val="7876121D"/>
    <w:rsid w:val="78762B5D"/>
    <w:rsid w:val="78770683"/>
    <w:rsid w:val="78774879"/>
    <w:rsid w:val="788A485A"/>
    <w:rsid w:val="788B2184"/>
    <w:rsid w:val="788D60F9"/>
    <w:rsid w:val="788F1AD5"/>
    <w:rsid w:val="788F1E71"/>
    <w:rsid w:val="78915BE9"/>
    <w:rsid w:val="78924360"/>
    <w:rsid w:val="78961451"/>
    <w:rsid w:val="78964FAD"/>
    <w:rsid w:val="789B0816"/>
    <w:rsid w:val="78A07BDA"/>
    <w:rsid w:val="78AD248D"/>
    <w:rsid w:val="78B464D6"/>
    <w:rsid w:val="78B83176"/>
    <w:rsid w:val="78BE4504"/>
    <w:rsid w:val="78C064CE"/>
    <w:rsid w:val="78C338C8"/>
    <w:rsid w:val="78C55892"/>
    <w:rsid w:val="78C95383"/>
    <w:rsid w:val="78CC05E7"/>
    <w:rsid w:val="78CF6711"/>
    <w:rsid w:val="78E026CC"/>
    <w:rsid w:val="78E35D19"/>
    <w:rsid w:val="78E51A91"/>
    <w:rsid w:val="78E81581"/>
    <w:rsid w:val="78F079E2"/>
    <w:rsid w:val="79002D6F"/>
    <w:rsid w:val="79050385"/>
    <w:rsid w:val="790B45EA"/>
    <w:rsid w:val="79116D2A"/>
    <w:rsid w:val="791505C8"/>
    <w:rsid w:val="79181E66"/>
    <w:rsid w:val="792627D5"/>
    <w:rsid w:val="79273E57"/>
    <w:rsid w:val="79295E21"/>
    <w:rsid w:val="792A3948"/>
    <w:rsid w:val="79334EF2"/>
    <w:rsid w:val="793F5645"/>
    <w:rsid w:val="793F73F3"/>
    <w:rsid w:val="79426EE3"/>
    <w:rsid w:val="79464C25"/>
    <w:rsid w:val="794762A8"/>
    <w:rsid w:val="794C5FB4"/>
    <w:rsid w:val="794E3ADA"/>
    <w:rsid w:val="795A422D"/>
    <w:rsid w:val="795A5FDB"/>
    <w:rsid w:val="795D1F6F"/>
    <w:rsid w:val="797572B9"/>
    <w:rsid w:val="79823784"/>
    <w:rsid w:val="79825532"/>
    <w:rsid w:val="79894B12"/>
    <w:rsid w:val="798B088A"/>
    <w:rsid w:val="798D4602"/>
    <w:rsid w:val="798E037A"/>
    <w:rsid w:val="79905EA0"/>
    <w:rsid w:val="7993773F"/>
    <w:rsid w:val="79984D55"/>
    <w:rsid w:val="799B65F3"/>
    <w:rsid w:val="79A61220"/>
    <w:rsid w:val="79A656C4"/>
    <w:rsid w:val="79A731EA"/>
    <w:rsid w:val="79B0080B"/>
    <w:rsid w:val="79B576B5"/>
    <w:rsid w:val="79BA2F1D"/>
    <w:rsid w:val="79C43D9C"/>
    <w:rsid w:val="79D42231"/>
    <w:rsid w:val="79DD6C0C"/>
    <w:rsid w:val="79E65AC0"/>
    <w:rsid w:val="79E9735F"/>
    <w:rsid w:val="79ED32F3"/>
    <w:rsid w:val="79F006ED"/>
    <w:rsid w:val="79F0205C"/>
    <w:rsid w:val="79F0693F"/>
    <w:rsid w:val="79F20909"/>
    <w:rsid w:val="79F44681"/>
    <w:rsid w:val="7A020420"/>
    <w:rsid w:val="7A024A94"/>
    <w:rsid w:val="7A122D59"/>
    <w:rsid w:val="7A1545F8"/>
    <w:rsid w:val="7A187C44"/>
    <w:rsid w:val="7A205476"/>
    <w:rsid w:val="7A2F4001"/>
    <w:rsid w:val="7A301431"/>
    <w:rsid w:val="7A326F58"/>
    <w:rsid w:val="7A395BAA"/>
    <w:rsid w:val="7A4D3D91"/>
    <w:rsid w:val="7A505630"/>
    <w:rsid w:val="7A5213A8"/>
    <w:rsid w:val="7A5A025C"/>
    <w:rsid w:val="7A5B64AE"/>
    <w:rsid w:val="7A635363"/>
    <w:rsid w:val="7A6C06BC"/>
    <w:rsid w:val="7A726478"/>
    <w:rsid w:val="7A7430CC"/>
    <w:rsid w:val="7A7B6B83"/>
    <w:rsid w:val="7A8A0B42"/>
    <w:rsid w:val="7A8B6668"/>
    <w:rsid w:val="7A8D418E"/>
    <w:rsid w:val="7A910122"/>
    <w:rsid w:val="7A911ED0"/>
    <w:rsid w:val="7A97500D"/>
    <w:rsid w:val="7A995229"/>
    <w:rsid w:val="7A9B2D4F"/>
    <w:rsid w:val="7A9B68AB"/>
    <w:rsid w:val="7AA5772A"/>
    <w:rsid w:val="7AA65250"/>
    <w:rsid w:val="7AA6C737"/>
    <w:rsid w:val="7AAD4830"/>
    <w:rsid w:val="7AAD65DE"/>
    <w:rsid w:val="7AAF05A8"/>
    <w:rsid w:val="7AB756AF"/>
    <w:rsid w:val="7ABD2CC5"/>
    <w:rsid w:val="7ABFDD59"/>
    <w:rsid w:val="7ACD0A2E"/>
    <w:rsid w:val="7ACD0BC4"/>
    <w:rsid w:val="7AD87AFF"/>
    <w:rsid w:val="7ADD5115"/>
    <w:rsid w:val="7AF34939"/>
    <w:rsid w:val="7AF4245F"/>
    <w:rsid w:val="7B000E04"/>
    <w:rsid w:val="7B0C1557"/>
    <w:rsid w:val="7B0E1773"/>
    <w:rsid w:val="7B1454F2"/>
    <w:rsid w:val="7B196EE4"/>
    <w:rsid w:val="7B1D7C08"/>
    <w:rsid w:val="7B27302B"/>
    <w:rsid w:val="7B2A7C2F"/>
    <w:rsid w:val="7B3960C4"/>
    <w:rsid w:val="7B466960"/>
    <w:rsid w:val="7B4E7DC1"/>
    <w:rsid w:val="7B533629"/>
    <w:rsid w:val="7B64039C"/>
    <w:rsid w:val="7B641393"/>
    <w:rsid w:val="7B670E83"/>
    <w:rsid w:val="7B6969A9"/>
    <w:rsid w:val="7B6A31C4"/>
    <w:rsid w:val="7B716B4B"/>
    <w:rsid w:val="7B7610C6"/>
    <w:rsid w:val="7B784E3E"/>
    <w:rsid w:val="7B833AE5"/>
    <w:rsid w:val="7B892BA7"/>
    <w:rsid w:val="7B8C2698"/>
    <w:rsid w:val="7B902188"/>
    <w:rsid w:val="7B971768"/>
    <w:rsid w:val="7B98728E"/>
    <w:rsid w:val="7B9D48A5"/>
    <w:rsid w:val="7BA06143"/>
    <w:rsid w:val="7BA7127F"/>
    <w:rsid w:val="7BA75723"/>
    <w:rsid w:val="7BA774D1"/>
    <w:rsid w:val="7BAB5214"/>
    <w:rsid w:val="7BAF39CA"/>
    <w:rsid w:val="7BB06386"/>
    <w:rsid w:val="7BB816DF"/>
    <w:rsid w:val="7BBD2838"/>
    <w:rsid w:val="7BC2255D"/>
    <w:rsid w:val="7BC2430B"/>
    <w:rsid w:val="7BC63DFB"/>
    <w:rsid w:val="7BCB7664"/>
    <w:rsid w:val="7BCC0CE6"/>
    <w:rsid w:val="7BD0162C"/>
    <w:rsid w:val="7BDA7AE1"/>
    <w:rsid w:val="7BE01E2D"/>
    <w:rsid w:val="7BE75B20"/>
    <w:rsid w:val="7BEA8C87"/>
    <w:rsid w:val="7BF5CF15"/>
    <w:rsid w:val="7BF87D2D"/>
    <w:rsid w:val="7BFA5853"/>
    <w:rsid w:val="7BFC5A6F"/>
    <w:rsid w:val="7BFF090A"/>
    <w:rsid w:val="7C0B7A60"/>
    <w:rsid w:val="7C156B31"/>
    <w:rsid w:val="7C29438A"/>
    <w:rsid w:val="7C296138"/>
    <w:rsid w:val="7C2B0102"/>
    <w:rsid w:val="7C2E19A1"/>
    <w:rsid w:val="7C3074C7"/>
    <w:rsid w:val="7C336FB7"/>
    <w:rsid w:val="7C3945CD"/>
    <w:rsid w:val="7C441BC4"/>
    <w:rsid w:val="7C457811"/>
    <w:rsid w:val="7C492337"/>
    <w:rsid w:val="7C4F2E4B"/>
    <w:rsid w:val="7C5238E1"/>
    <w:rsid w:val="7C574A54"/>
    <w:rsid w:val="7C596A1E"/>
    <w:rsid w:val="7C647170"/>
    <w:rsid w:val="7C6668FD"/>
    <w:rsid w:val="7C6F1677"/>
    <w:rsid w:val="7C7056D8"/>
    <w:rsid w:val="7C741AA9"/>
    <w:rsid w:val="7C7E46D6"/>
    <w:rsid w:val="7C8810B1"/>
    <w:rsid w:val="7C9B7036"/>
    <w:rsid w:val="7C9E2682"/>
    <w:rsid w:val="7CA07FEA"/>
    <w:rsid w:val="7CA32077"/>
    <w:rsid w:val="7CA3413D"/>
    <w:rsid w:val="7CAA270C"/>
    <w:rsid w:val="7CB00608"/>
    <w:rsid w:val="7CB43C54"/>
    <w:rsid w:val="7CBC110D"/>
    <w:rsid w:val="7CBF6871"/>
    <w:rsid w:val="7CC43CCD"/>
    <w:rsid w:val="7CCA791B"/>
    <w:rsid w:val="7CD00D4E"/>
    <w:rsid w:val="7CD12A58"/>
    <w:rsid w:val="7CD460A4"/>
    <w:rsid w:val="7CD51F65"/>
    <w:rsid w:val="7CE56503"/>
    <w:rsid w:val="7CE65DD7"/>
    <w:rsid w:val="7CEA2CFB"/>
    <w:rsid w:val="7CED360A"/>
    <w:rsid w:val="7CEF3F9C"/>
    <w:rsid w:val="7CF02B0A"/>
    <w:rsid w:val="7CF91FAF"/>
    <w:rsid w:val="7CF93D5D"/>
    <w:rsid w:val="7CFB7AD5"/>
    <w:rsid w:val="7CFE1373"/>
    <w:rsid w:val="7D020E63"/>
    <w:rsid w:val="7D064796"/>
    <w:rsid w:val="7D16490F"/>
    <w:rsid w:val="7D1C7A4B"/>
    <w:rsid w:val="7D250FF6"/>
    <w:rsid w:val="7D256900"/>
    <w:rsid w:val="7D2A2168"/>
    <w:rsid w:val="7D2C7C8E"/>
    <w:rsid w:val="7D2D3A06"/>
    <w:rsid w:val="7D44147C"/>
    <w:rsid w:val="7D474AC8"/>
    <w:rsid w:val="7D5F4879"/>
    <w:rsid w:val="7D625DA6"/>
    <w:rsid w:val="7D687A27"/>
    <w:rsid w:val="7D690EE2"/>
    <w:rsid w:val="7D6C2781"/>
    <w:rsid w:val="7D717D97"/>
    <w:rsid w:val="7D731D61"/>
    <w:rsid w:val="7D7653AD"/>
    <w:rsid w:val="7D787377"/>
    <w:rsid w:val="7D8201F6"/>
    <w:rsid w:val="7D8C697F"/>
    <w:rsid w:val="7D8E0949"/>
    <w:rsid w:val="7D8E26F7"/>
    <w:rsid w:val="7D9677FD"/>
    <w:rsid w:val="7D983576"/>
    <w:rsid w:val="7D9A48BB"/>
    <w:rsid w:val="7D9C3085"/>
    <w:rsid w:val="7D9E532C"/>
    <w:rsid w:val="7DA63EE4"/>
    <w:rsid w:val="7DA95783"/>
    <w:rsid w:val="7DA97EE3"/>
    <w:rsid w:val="7DBA173E"/>
    <w:rsid w:val="7DBB1012"/>
    <w:rsid w:val="7DD10836"/>
    <w:rsid w:val="7DDA593C"/>
    <w:rsid w:val="7DDD367E"/>
    <w:rsid w:val="7DE40569"/>
    <w:rsid w:val="7DE92023"/>
    <w:rsid w:val="7DEE7639"/>
    <w:rsid w:val="7DF29F64"/>
    <w:rsid w:val="7DFA7D8C"/>
    <w:rsid w:val="7DFD5ACF"/>
    <w:rsid w:val="7DFD787D"/>
    <w:rsid w:val="7E026C41"/>
    <w:rsid w:val="7E046E5D"/>
    <w:rsid w:val="7E064983"/>
    <w:rsid w:val="7E0D501D"/>
    <w:rsid w:val="7E1C5F55"/>
    <w:rsid w:val="7E1F5A45"/>
    <w:rsid w:val="7E1FC50A"/>
    <w:rsid w:val="7E2114A5"/>
    <w:rsid w:val="7E286514"/>
    <w:rsid w:val="7E290672"/>
    <w:rsid w:val="7E2E3EDA"/>
    <w:rsid w:val="7E301A00"/>
    <w:rsid w:val="7E350DC4"/>
    <w:rsid w:val="7E3808B5"/>
    <w:rsid w:val="7E490D14"/>
    <w:rsid w:val="7E543940"/>
    <w:rsid w:val="7E551467"/>
    <w:rsid w:val="7E573431"/>
    <w:rsid w:val="7E576F8D"/>
    <w:rsid w:val="7E584AB3"/>
    <w:rsid w:val="7E5A6A7D"/>
    <w:rsid w:val="7E611BB9"/>
    <w:rsid w:val="7E6873EC"/>
    <w:rsid w:val="7E6E42D6"/>
    <w:rsid w:val="7E6F077A"/>
    <w:rsid w:val="7E725B75"/>
    <w:rsid w:val="7E747B3F"/>
    <w:rsid w:val="7E784D07"/>
    <w:rsid w:val="7E7F0292"/>
    <w:rsid w:val="7E81225C"/>
    <w:rsid w:val="7E8A7362"/>
    <w:rsid w:val="7E8D0C00"/>
    <w:rsid w:val="7E8D7839"/>
    <w:rsid w:val="7E9445F5"/>
    <w:rsid w:val="7E97382D"/>
    <w:rsid w:val="7E982B14"/>
    <w:rsid w:val="7E991353"/>
    <w:rsid w:val="7E9A331D"/>
    <w:rsid w:val="7E9F26E2"/>
    <w:rsid w:val="7EA1645A"/>
    <w:rsid w:val="7EA30424"/>
    <w:rsid w:val="7EA321D2"/>
    <w:rsid w:val="7EAD12A3"/>
    <w:rsid w:val="7EB22415"/>
    <w:rsid w:val="7EBE0DBA"/>
    <w:rsid w:val="7EC5039A"/>
    <w:rsid w:val="7EC75AE6"/>
    <w:rsid w:val="7EC7B1DD"/>
    <w:rsid w:val="7ECBFE7A"/>
    <w:rsid w:val="7ECF1219"/>
    <w:rsid w:val="7ED14F91"/>
    <w:rsid w:val="7ED81D06"/>
    <w:rsid w:val="7ED95BF4"/>
    <w:rsid w:val="7EDA2ACC"/>
    <w:rsid w:val="7EDB5E10"/>
    <w:rsid w:val="7EDE76AE"/>
    <w:rsid w:val="7EE43B13"/>
    <w:rsid w:val="7EE54599"/>
    <w:rsid w:val="7EE7CB21"/>
    <w:rsid w:val="7EE86560"/>
    <w:rsid w:val="7EE97D42"/>
    <w:rsid w:val="7EF42A2E"/>
    <w:rsid w:val="7EF50554"/>
    <w:rsid w:val="7F0709B3"/>
    <w:rsid w:val="7F0A04A3"/>
    <w:rsid w:val="7F0D3AEF"/>
    <w:rsid w:val="7F1E3F4E"/>
    <w:rsid w:val="7F211349"/>
    <w:rsid w:val="7F2257ED"/>
    <w:rsid w:val="7F2C21C7"/>
    <w:rsid w:val="7F315A30"/>
    <w:rsid w:val="7F4C4618"/>
    <w:rsid w:val="7F5434CC"/>
    <w:rsid w:val="7F5B485B"/>
    <w:rsid w:val="7F5B5141"/>
    <w:rsid w:val="7F5D6825"/>
    <w:rsid w:val="7F5E434B"/>
    <w:rsid w:val="7F686F78"/>
    <w:rsid w:val="7F687745"/>
    <w:rsid w:val="7F6D27E0"/>
    <w:rsid w:val="7F721BA4"/>
    <w:rsid w:val="7F736048"/>
    <w:rsid w:val="7F765B38"/>
    <w:rsid w:val="7F7973D7"/>
    <w:rsid w:val="7F7E679B"/>
    <w:rsid w:val="7F8139A1"/>
    <w:rsid w:val="7F82628B"/>
    <w:rsid w:val="7F8C710A"/>
    <w:rsid w:val="7F995383"/>
    <w:rsid w:val="7FA47EC3"/>
    <w:rsid w:val="7FA53D28"/>
    <w:rsid w:val="7FA97CBC"/>
    <w:rsid w:val="7FAC50B6"/>
    <w:rsid w:val="7FB328E9"/>
    <w:rsid w:val="7FB36445"/>
    <w:rsid w:val="7FB4040F"/>
    <w:rsid w:val="7FB56661"/>
    <w:rsid w:val="7FB80B53"/>
    <w:rsid w:val="7FC17096"/>
    <w:rsid w:val="7FC95C68"/>
    <w:rsid w:val="7FCA19E0"/>
    <w:rsid w:val="7FCE7723"/>
    <w:rsid w:val="7FD0349B"/>
    <w:rsid w:val="7FD10FC1"/>
    <w:rsid w:val="7FD665D7"/>
    <w:rsid w:val="7FD8234F"/>
    <w:rsid w:val="7FD85EAB"/>
    <w:rsid w:val="7FDA7E75"/>
    <w:rsid w:val="7FDD5BB8"/>
    <w:rsid w:val="7FDF548C"/>
    <w:rsid w:val="7FDF723A"/>
    <w:rsid w:val="7FE723AF"/>
    <w:rsid w:val="7FE9630A"/>
    <w:rsid w:val="7FEA5BDF"/>
    <w:rsid w:val="7FEE3921"/>
    <w:rsid w:val="7FEEDD42"/>
    <w:rsid w:val="7FF01447"/>
    <w:rsid w:val="7FF60A27"/>
    <w:rsid w:val="7FFB603E"/>
    <w:rsid w:val="7FFD9D98"/>
    <w:rsid w:val="8EF77D46"/>
    <w:rsid w:val="AABE5FB6"/>
    <w:rsid w:val="B6E7EB6A"/>
    <w:rsid w:val="B7313197"/>
    <w:rsid w:val="B7CF14AA"/>
    <w:rsid w:val="B94E87B9"/>
    <w:rsid w:val="B9BA8448"/>
    <w:rsid w:val="BDF58071"/>
    <w:rsid w:val="BF9B55DF"/>
    <w:rsid w:val="CA6BC510"/>
    <w:rsid w:val="CDF71C5A"/>
    <w:rsid w:val="D3EB795D"/>
    <w:rsid w:val="D5EBFE33"/>
    <w:rsid w:val="D7FF9EEF"/>
    <w:rsid w:val="DB7BC94C"/>
    <w:rsid w:val="DEDD7C23"/>
    <w:rsid w:val="DF3F672C"/>
    <w:rsid w:val="DF4F91A7"/>
    <w:rsid w:val="DFFFA151"/>
    <w:rsid w:val="E3AE36BD"/>
    <w:rsid w:val="EAFFE720"/>
    <w:rsid w:val="EDDF812C"/>
    <w:rsid w:val="EEFFA8BE"/>
    <w:rsid w:val="EF6E764C"/>
    <w:rsid w:val="F22BF0ED"/>
    <w:rsid w:val="F2F6D314"/>
    <w:rsid w:val="F35F6ACD"/>
    <w:rsid w:val="F3FF2E74"/>
    <w:rsid w:val="F5FD33C0"/>
    <w:rsid w:val="F7FB74F6"/>
    <w:rsid w:val="F99FFBF1"/>
    <w:rsid w:val="F9FF9D6A"/>
    <w:rsid w:val="FD2BB110"/>
    <w:rsid w:val="FD3BC49B"/>
    <w:rsid w:val="FDFE22D5"/>
    <w:rsid w:val="FEFB1911"/>
    <w:rsid w:val="FF7F78AE"/>
    <w:rsid w:val="FFB5BEE2"/>
    <w:rsid w:val="FFBB14E8"/>
    <w:rsid w:val="FFBDB5B5"/>
    <w:rsid w:val="FFCD806A"/>
    <w:rsid w:val="FFCDB2F4"/>
    <w:rsid w:val="FFF3B61B"/>
    <w:rsid w:val="FFFDEA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jc w:val="both"/>
      <w:textAlignment w:val="baseline"/>
    </w:pPr>
    <w:rPr>
      <w:rFonts w:ascii="Times New Roman" w:hAnsi="Times New Roman" w:eastAsia="宋体" w:cs="Times New Roman"/>
      <w:kern w:val="2"/>
      <w:sz w:val="21"/>
      <w:lang w:val="en-US" w:eastAsia="zh-CN" w:bidi="ar-SA"/>
    </w:rPr>
  </w:style>
  <w:style w:type="paragraph" w:styleId="4">
    <w:name w:val="heading 1"/>
    <w:basedOn w:val="1"/>
    <w:next w:val="1"/>
    <w:link w:val="115"/>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autoRedefine/>
    <w:qFormat/>
    <w:uiPriority w:val="0"/>
    <w:pPr>
      <w:keepNext/>
      <w:keepLines/>
      <w:spacing w:before="260" w:after="260" w:line="415" w:lineRule="auto"/>
      <w:outlineLvl w:val="1"/>
    </w:pPr>
    <w:rPr>
      <w:rFonts w:ascii="Arial" w:hAnsi="Arial" w:eastAsia="黑体"/>
      <w:b/>
      <w:bCs/>
      <w:sz w:val="32"/>
      <w:szCs w:val="32"/>
    </w:rPr>
  </w:style>
  <w:style w:type="paragraph" w:styleId="6">
    <w:name w:val="heading 3"/>
    <w:basedOn w:val="1"/>
    <w:next w:val="1"/>
    <w:link w:val="110"/>
    <w:autoRedefine/>
    <w:qFormat/>
    <w:uiPriority w:val="0"/>
    <w:pPr>
      <w:keepNext/>
      <w:keepLines/>
      <w:widowControl w:val="0"/>
      <w:spacing w:before="60" w:after="60" w:line="500" w:lineRule="exact"/>
      <w:ind w:firstLine="510"/>
      <w:textAlignment w:val="auto"/>
      <w:outlineLvl w:val="2"/>
    </w:pPr>
    <w:rPr>
      <w:rFonts w:ascii="宋体"/>
      <w:b/>
      <w:kern w:val="0"/>
      <w:sz w:val="24"/>
    </w:rPr>
  </w:style>
  <w:style w:type="paragraph" w:styleId="7">
    <w:name w:val="heading 4"/>
    <w:basedOn w:val="1"/>
    <w:next w:val="1"/>
    <w:autoRedefine/>
    <w:qFormat/>
    <w:uiPriority w:val="0"/>
    <w:pPr>
      <w:keepNext/>
      <w:keepLines/>
      <w:spacing w:before="280" w:after="290" w:line="372" w:lineRule="auto"/>
      <w:outlineLvl w:val="3"/>
    </w:pPr>
    <w:rPr>
      <w:rFonts w:ascii="Arial" w:hAnsi="Arial" w:eastAsia="黑体"/>
      <w:b/>
      <w:sz w:val="28"/>
      <w:lang w:val="zh-CN"/>
    </w:rPr>
  </w:style>
  <w:style w:type="character" w:default="1" w:styleId="23">
    <w:name w:val="Default Paragraph Font"/>
    <w:autoRedefine/>
    <w:qFormat/>
    <w:uiPriority w:val="1"/>
  </w:style>
  <w:style w:type="table" w:default="1" w:styleId="21">
    <w:name w:val="Normal Table"/>
    <w:autoRedefine/>
    <w:qFormat/>
    <w:uiPriority w:val="99"/>
    <w:tblPr>
      <w:tblCellMar>
        <w:top w:w="0" w:type="dxa"/>
        <w:left w:w="108" w:type="dxa"/>
        <w:bottom w:w="0" w:type="dxa"/>
        <w:right w:w="108" w:type="dxa"/>
      </w:tblCellMar>
    </w:tblPr>
  </w:style>
  <w:style w:type="paragraph" w:styleId="2">
    <w:name w:val="Body Text First Indent 2"/>
    <w:basedOn w:val="3"/>
    <w:autoRedefine/>
    <w:qFormat/>
    <w:uiPriority w:val="0"/>
    <w:pPr>
      <w:spacing w:after="120" w:line="240" w:lineRule="auto"/>
      <w:ind w:left="420" w:leftChars="200" w:firstLine="420" w:firstLineChars="200"/>
    </w:pPr>
  </w:style>
  <w:style w:type="paragraph" w:styleId="3">
    <w:name w:val="Body Text Indent"/>
    <w:basedOn w:val="1"/>
    <w:autoRedefine/>
    <w:qFormat/>
    <w:uiPriority w:val="0"/>
    <w:pPr>
      <w:spacing w:line="460" w:lineRule="exact"/>
      <w:ind w:firstLine="510"/>
    </w:pPr>
  </w:style>
  <w:style w:type="paragraph" w:styleId="8">
    <w:name w:val="Normal Indent"/>
    <w:basedOn w:val="1"/>
    <w:next w:val="1"/>
    <w:link w:val="111"/>
    <w:autoRedefine/>
    <w:qFormat/>
    <w:uiPriority w:val="0"/>
    <w:pPr>
      <w:widowControl w:val="0"/>
      <w:spacing w:after="200" w:line="276" w:lineRule="auto"/>
      <w:ind w:firstLine="420"/>
      <w:textAlignment w:val="auto"/>
    </w:pPr>
    <w:rPr>
      <w:kern w:val="0"/>
      <w:sz w:val="20"/>
    </w:rPr>
  </w:style>
  <w:style w:type="paragraph" w:styleId="9">
    <w:name w:val="caption"/>
    <w:basedOn w:val="1"/>
    <w:next w:val="1"/>
    <w:autoRedefine/>
    <w:qFormat/>
    <w:uiPriority w:val="0"/>
    <w:rPr>
      <w:rFonts w:ascii="Arial" w:hAnsi="Arial" w:eastAsia="黑体"/>
      <w:sz w:val="20"/>
    </w:rPr>
  </w:style>
  <w:style w:type="paragraph" w:styleId="10">
    <w:name w:val="Document Map"/>
    <w:basedOn w:val="1"/>
    <w:next w:val="11"/>
    <w:autoRedefine/>
    <w:qFormat/>
    <w:uiPriority w:val="0"/>
    <w:rPr>
      <w:rFonts w:ascii="宋体"/>
      <w:sz w:val="18"/>
      <w:szCs w:val="18"/>
    </w:rPr>
  </w:style>
  <w:style w:type="paragraph" w:styleId="11">
    <w:name w:val="Block Text"/>
    <w:basedOn w:val="1"/>
    <w:autoRedefine/>
    <w:qFormat/>
    <w:uiPriority w:val="99"/>
    <w:pPr>
      <w:ind w:left="1440" w:leftChars="700" w:right="700" w:rightChars="700"/>
    </w:pPr>
  </w:style>
  <w:style w:type="paragraph" w:styleId="12">
    <w:name w:val="Body Text"/>
    <w:basedOn w:val="13"/>
    <w:autoRedefine/>
    <w:qFormat/>
    <w:uiPriority w:val="0"/>
    <w:pPr>
      <w:adjustRightInd w:val="0"/>
      <w:spacing w:line="440" w:lineRule="exact"/>
    </w:pPr>
    <w:rPr>
      <w:rFonts w:ascii="宋体" w:hAnsi="宋体"/>
      <w:bCs/>
      <w:color w:val="000000"/>
      <w:sz w:val="24"/>
    </w:rPr>
  </w:style>
  <w:style w:type="paragraph" w:customStyle="1" w:styleId="13">
    <w:name w:val="正文_4"/>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4">
    <w:name w:val="Plain Text"/>
    <w:basedOn w:val="1"/>
    <w:autoRedefine/>
    <w:qFormat/>
    <w:uiPriority w:val="0"/>
    <w:rPr>
      <w:rFonts w:ascii="宋体" w:hAnsi="Courier New"/>
    </w:rPr>
  </w:style>
  <w:style w:type="paragraph" w:styleId="15">
    <w:name w:val="Date"/>
    <w:basedOn w:val="1"/>
    <w:next w:val="1"/>
    <w:autoRedefine/>
    <w:qFormat/>
    <w:uiPriority w:val="0"/>
    <w:pPr>
      <w:ind w:left="100"/>
    </w:pPr>
    <w:rPr>
      <w:rFonts w:eastAsia="楷体_GB2312"/>
      <w:sz w:val="48"/>
      <w:szCs w:val="24"/>
    </w:rPr>
  </w:style>
  <w:style w:type="paragraph" w:styleId="16">
    <w:name w:val="footer"/>
    <w:basedOn w:val="1"/>
    <w:link w:val="59"/>
    <w:autoRedefine/>
    <w:qFormat/>
    <w:uiPriority w:val="0"/>
    <w:pPr>
      <w:tabs>
        <w:tab w:val="center" w:pos="4153"/>
        <w:tab w:val="right" w:pos="8306"/>
      </w:tabs>
      <w:snapToGrid w:val="0"/>
      <w:jc w:val="left"/>
    </w:pPr>
    <w:rPr>
      <w:sz w:val="18"/>
    </w:rPr>
  </w:style>
  <w:style w:type="paragraph" w:styleId="17">
    <w:name w:val="header"/>
    <w:basedOn w:val="1"/>
    <w:autoRedefine/>
    <w:qFormat/>
    <w:uiPriority w:val="0"/>
    <w:pPr>
      <w:pBdr>
        <w:bottom w:val="single" w:color="000000" w:sz="6" w:space="1"/>
      </w:pBdr>
      <w:tabs>
        <w:tab w:val="center" w:pos="4153"/>
        <w:tab w:val="right" w:pos="8306"/>
      </w:tabs>
      <w:snapToGrid w:val="0"/>
      <w:jc w:val="center"/>
    </w:pPr>
    <w:rPr>
      <w:sz w:val="18"/>
    </w:rPr>
  </w:style>
  <w:style w:type="paragraph" w:styleId="18">
    <w:name w:val="Body Text 2"/>
    <w:basedOn w:val="1"/>
    <w:autoRedefine/>
    <w:qFormat/>
    <w:uiPriority w:val="0"/>
    <w:pPr>
      <w:widowControl/>
      <w:jc w:val="left"/>
    </w:pPr>
    <w:rPr>
      <w:rFonts w:ascii="Calibri" w:hAnsi="Calibri"/>
      <w:b/>
      <w:sz w:val="24"/>
      <w:lang w:eastAsia="en-US" w:bidi="en-US"/>
    </w:rPr>
  </w:style>
  <w:style w:type="paragraph" w:styleId="19">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20">
    <w:name w:val="Normal (Web)"/>
    <w:basedOn w:val="1"/>
    <w:autoRedefine/>
    <w:qFormat/>
    <w:uiPriority w:val="0"/>
    <w:pPr>
      <w:spacing w:beforeAutospacing="1" w:afterAutospacing="1"/>
      <w:jc w:val="left"/>
    </w:pPr>
    <w:rPr>
      <w:rFonts w:ascii="宋体" w:hAnsi="宋体" w:cs="宋体"/>
      <w:kern w:val="0"/>
      <w:sz w:val="24"/>
    </w:rPr>
  </w:style>
  <w:style w:type="table" w:styleId="22">
    <w:name w:val="Table Grid"/>
    <w:basedOn w:val="2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autoRedefine/>
    <w:qFormat/>
    <w:uiPriority w:val="0"/>
    <w:rPr>
      <w:rFonts w:cs="Times New Roman"/>
      <w:b/>
      <w:bCs/>
    </w:rPr>
  </w:style>
  <w:style w:type="character" w:styleId="25">
    <w:name w:val="FollowedHyperlink"/>
    <w:autoRedefine/>
    <w:qFormat/>
    <w:uiPriority w:val="0"/>
    <w:rPr>
      <w:color w:val="800080"/>
      <w:u w:val="single"/>
    </w:rPr>
  </w:style>
  <w:style w:type="character" w:styleId="26">
    <w:name w:val="Hyperlink"/>
    <w:autoRedefine/>
    <w:qFormat/>
    <w:uiPriority w:val="0"/>
    <w:rPr>
      <w:color w:val="0000FF"/>
      <w:u w:val="single"/>
    </w:rPr>
  </w:style>
  <w:style w:type="paragraph" w:customStyle="1" w:styleId="27">
    <w:name w:val="Heading1"/>
    <w:basedOn w:val="1"/>
    <w:next w:val="1"/>
    <w:autoRedefine/>
    <w:qFormat/>
    <w:uiPriority w:val="0"/>
    <w:pPr>
      <w:keepNext/>
      <w:keepLines/>
      <w:spacing w:before="120" w:after="120"/>
      <w:jc w:val="center"/>
    </w:pPr>
    <w:rPr>
      <w:b/>
      <w:spacing w:val="20"/>
      <w:kern w:val="44"/>
      <w:sz w:val="32"/>
    </w:rPr>
  </w:style>
  <w:style w:type="paragraph" w:customStyle="1" w:styleId="28">
    <w:name w:val="Heading2"/>
    <w:basedOn w:val="1"/>
    <w:next w:val="1"/>
    <w:link w:val="67"/>
    <w:autoRedefine/>
    <w:qFormat/>
    <w:uiPriority w:val="0"/>
    <w:pPr>
      <w:keepNext/>
      <w:keepLines/>
      <w:spacing w:line="400" w:lineRule="exact"/>
      <w:jc w:val="center"/>
    </w:pPr>
    <w:rPr>
      <w:rFonts w:ascii="Arial" w:hAnsi="Arial"/>
      <w:b/>
      <w:kern w:val="0"/>
      <w:sz w:val="30"/>
    </w:rPr>
  </w:style>
  <w:style w:type="paragraph" w:customStyle="1" w:styleId="29">
    <w:name w:val="Heading3"/>
    <w:basedOn w:val="1"/>
    <w:next w:val="30"/>
    <w:autoRedefine/>
    <w:qFormat/>
    <w:uiPriority w:val="0"/>
    <w:pPr>
      <w:keepNext/>
      <w:keepLines/>
      <w:spacing w:before="60" w:after="60" w:line="500" w:lineRule="exact"/>
      <w:ind w:firstLine="510"/>
    </w:pPr>
    <w:rPr>
      <w:rFonts w:ascii="宋体"/>
      <w:b/>
      <w:sz w:val="24"/>
    </w:rPr>
  </w:style>
  <w:style w:type="paragraph" w:customStyle="1" w:styleId="30">
    <w:name w:val="NormalIndent"/>
    <w:basedOn w:val="1"/>
    <w:link w:val="53"/>
    <w:autoRedefine/>
    <w:qFormat/>
    <w:uiPriority w:val="0"/>
    <w:pPr>
      <w:ind w:firstLine="420"/>
    </w:pPr>
  </w:style>
  <w:style w:type="paragraph" w:customStyle="1" w:styleId="31">
    <w:name w:val="Heading4"/>
    <w:basedOn w:val="1"/>
    <w:next w:val="1"/>
    <w:autoRedefine/>
    <w:qFormat/>
    <w:uiPriority w:val="0"/>
    <w:pPr>
      <w:keepNext/>
      <w:keepLines/>
      <w:spacing w:before="280" w:after="290" w:line="372" w:lineRule="auto"/>
    </w:pPr>
    <w:rPr>
      <w:rFonts w:ascii="Arial" w:hAnsi="Arial" w:eastAsia="黑体"/>
      <w:b/>
      <w:bCs/>
      <w:sz w:val="28"/>
      <w:szCs w:val="28"/>
    </w:rPr>
  </w:style>
  <w:style w:type="paragraph" w:customStyle="1" w:styleId="32">
    <w:name w:val="Heading5"/>
    <w:basedOn w:val="1"/>
    <w:next w:val="1"/>
    <w:autoRedefine/>
    <w:qFormat/>
    <w:uiPriority w:val="0"/>
    <w:pPr>
      <w:keepNext/>
      <w:jc w:val="center"/>
    </w:pPr>
    <w:rPr>
      <w:rFonts w:ascii="仿宋_GB2312" w:eastAsia="仿宋_GB2312"/>
      <w:b/>
      <w:bCs/>
      <w:sz w:val="24"/>
    </w:rPr>
  </w:style>
  <w:style w:type="paragraph" w:customStyle="1" w:styleId="33">
    <w:name w:val="Heading7"/>
    <w:basedOn w:val="1"/>
    <w:next w:val="1"/>
    <w:autoRedefine/>
    <w:qFormat/>
    <w:uiPriority w:val="0"/>
    <w:pPr>
      <w:ind w:left="300"/>
    </w:pPr>
    <w:rPr>
      <w:b/>
      <w:bCs/>
      <w:sz w:val="24"/>
      <w:szCs w:val="24"/>
    </w:rPr>
  </w:style>
  <w:style w:type="character" w:customStyle="1" w:styleId="34">
    <w:name w:val="NormalCharacter"/>
    <w:autoRedefine/>
    <w:qFormat/>
    <w:uiPriority w:val="0"/>
  </w:style>
  <w:style w:type="table" w:customStyle="1" w:styleId="35">
    <w:name w:val="TableNormal"/>
    <w:autoRedefine/>
    <w:qFormat/>
    <w:uiPriority w:val="0"/>
    <w:tblPr>
      <w:tblCellMar>
        <w:top w:w="0" w:type="dxa"/>
        <w:left w:w="0" w:type="dxa"/>
        <w:bottom w:w="0" w:type="dxa"/>
        <w:right w:w="0" w:type="dxa"/>
      </w:tblCellMar>
    </w:tblPr>
  </w:style>
  <w:style w:type="character" w:customStyle="1" w:styleId="36">
    <w:name w:val="UserStyle_0"/>
    <w:link w:val="37"/>
    <w:autoRedefine/>
    <w:qFormat/>
    <w:uiPriority w:val="0"/>
    <w:rPr>
      <w:rFonts w:ascii="宋体"/>
      <w:kern w:val="2"/>
      <w:sz w:val="24"/>
    </w:rPr>
  </w:style>
  <w:style w:type="paragraph" w:customStyle="1" w:styleId="37">
    <w:name w:val="BodyTextIndent2"/>
    <w:basedOn w:val="1"/>
    <w:link w:val="36"/>
    <w:autoRedefine/>
    <w:qFormat/>
    <w:uiPriority w:val="0"/>
    <w:pPr>
      <w:spacing w:line="500" w:lineRule="exact"/>
      <w:ind w:firstLine="510"/>
    </w:pPr>
    <w:rPr>
      <w:rFonts w:ascii="宋体"/>
      <w:sz w:val="24"/>
    </w:rPr>
  </w:style>
  <w:style w:type="character" w:customStyle="1" w:styleId="38">
    <w:name w:val="UserStyle_1"/>
    <w:link w:val="39"/>
    <w:autoRedefine/>
    <w:qFormat/>
    <w:uiPriority w:val="0"/>
    <w:rPr>
      <w:rFonts w:ascii="宋体" w:hAnsi="Courier New" w:eastAsia="宋体"/>
      <w:kern w:val="2"/>
      <w:sz w:val="21"/>
      <w:lang w:val="en-US" w:eastAsia="zh-CN" w:bidi="ar-SA"/>
    </w:rPr>
  </w:style>
  <w:style w:type="paragraph" w:customStyle="1" w:styleId="39">
    <w:name w:val="PlainText"/>
    <w:basedOn w:val="1"/>
    <w:next w:val="1"/>
    <w:link w:val="38"/>
    <w:autoRedefine/>
    <w:qFormat/>
    <w:uiPriority w:val="0"/>
    <w:rPr>
      <w:rFonts w:ascii="宋体" w:hAnsi="Courier New"/>
    </w:rPr>
  </w:style>
  <w:style w:type="character" w:customStyle="1" w:styleId="40">
    <w:name w:val="PageNumber"/>
    <w:basedOn w:val="34"/>
    <w:autoRedefine/>
    <w:qFormat/>
    <w:uiPriority w:val="0"/>
  </w:style>
  <w:style w:type="character" w:customStyle="1" w:styleId="41">
    <w:name w:val="UserStyle_2"/>
    <w:basedOn w:val="34"/>
    <w:autoRedefine/>
    <w:qFormat/>
    <w:uiPriority w:val="0"/>
  </w:style>
  <w:style w:type="character" w:customStyle="1" w:styleId="42">
    <w:name w:val="UserStyle_3"/>
    <w:autoRedefine/>
    <w:qFormat/>
    <w:uiPriority w:val="0"/>
    <w:rPr>
      <w:rFonts w:ascii="Arial" w:hAnsi="Arial"/>
      <w:color w:val="000000"/>
      <w:sz w:val="20"/>
      <w:szCs w:val="20"/>
    </w:rPr>
  </w:style>
  <w:style w:type="character" w:customStyle="1" w:styleId="43">
    <w:name w:val="UserStyle_4"/>
    <w:autoRedefine/>
    <w:qFormat/>
    <w:uiPriority w:val="0"/>
    <w:rPr>
      <w:rFonts w:eastAsia="宋体" w:cs="Times New Roman"/>
      <w:b/>
      <w:bCs/>
      <w:kern w:val="44"/>
      <w:sz w:val="44"/>
      <w:lang w:val="en-US" w:eastAsia="zh-CN" w:bidi="ar-SA"/>
    </w:rPr>
  </w:style>
  <w:style w:type="character" w:customStyle="1" w:styleId="44">
    <w:name w:val="UserStyle_5"/>
    <w:link w:val="45"/>
    <w:autoRedefine/>
    <w:qFormat/>
    <w:uiPriority w:val="0"/>
    <w:rPr>
      <w:kern w:val="2"/>
      <w:sz w:val="21"/>
    </w:rPr>
  </w:style>
  <w:style w:type="paragraph" w:customStyle="1" w:styleId="45">
    <w:name w:val="BodyTextIndent"/>
    <w:basedOn w:val="1"/>
    <w:link w:val="44"/>
    <w:autoRedefine/>
    <w:qFormat/>
    <w:uiPriority w:val="0"/>
    <w:pPr>
      <w:spacing w:line="460" w:lineRule="exact"/>
      <w:ind w:firstLine="510"/>
    </w:pPr>
  </w:style>
  <w:style w:type="character" w:customStyle="1" w:styleId="46">
    <w:name w:val="UserStyle_6"/>
    <w:basedOn w:val="34"/>
    <w:autoRedefine/>
    <w:qFormat/>
    <w:uiPriority w:val="0"/>
    <w:rPr>
      <w:rFonts w:ascii="Arial" w:hAnsi="Arial"/>
      <w:color w:val="000000"/>
      <w:sz w:val="18"/>
      <w:szCs w:val="18"/>
    </w:rPr>
  </w:style>
  <w:style w:type="character" w:customStyle="1" w:styleId="47">
    <w:name w:val="UserStyle_7"/>
    <w:link w:val="48"/>
    <w:autoRedefine/>
    <w:qFormat/>
    <w:uiPriority w:val="0"/>
    <w:rPr>
      <w:rFonts w:ascii="宋体" w:hAnsi="宋体" w:eastAsia="宋体"/>
      <w:kern w:val="2"/>
      <w:sz w:val="28"/>
      <w:szCs w:val="28"/>
      <w:lang w:val="en-US" w:eastAsia="zh-CN" w:bidi="ar-SA"/>
    </w:rPr>
  </w:style>
  <w:style w:type="paragraph" w:customStyle="1" w:styleId="48">
    <w:name w:val="UserStyle_8"/>
    <w:basedOn w:val="49"/>
    <w:link w:val="47"/>
    <w:autoRedefine/>
    <w:qFormat/>
    <w:uiPriority w:val="0"/>
    <w:rPr>
      <w:rFonts w:ascii="宋体" w:hAnsi="宋体"/>
    </w:rPr>
  </w:style>
  <w:style w:type="paragraph" w:customStyle="1" w:styleId="49">
    <w:name w:val="UserStyle_22"/>
    <w:basedOn w:val="1"/>
    <w:link w:val="62"/>
    <w:autoRedefine/>
    <w:qFormat/>
    <w:uiPriority w:val="0"/>
    <w:pPr>
      <w:spacing w:line="360" w:lineRule="auto"/>
      <w:ind w:firstLine="200"/>
      <w:jc w:val="left"/>
    </w:pPr>
    <w:rPr>
      <w:sz w:val="28"/>
      <w:szCs w:val="28"/>
    </w:rPr>
  </w:style>
  <w:style w:type="character" w:customStyle="1" w:styleId="50">
    <w:name w:val="UserStyle_9"/>
    <w:autoRedefine/>
    <w:qFormat/>
    <w:uiPriority w:val="0"/>
    <w:rPr>
      <w:rFonts w:ascii="宋体" w:hAnsi="Courier New" w:eastAsia="宋体"/>
      <w:kern w:val="2"/>
      <w:sz w:val="21"/>
      <w:lang w:val="en-US" w:eastAsia="zh-CN" w:bidi="ar-SA"/>
    </w:rPr>
  </w:style>
  <w:style w:type="character" w:customStyle="1" w:styleId="51">
    <w:name w:val="UserStyle_10"/>
    <w:link w:val="52"/>
    <w:autoRedefine/>
    <w:qFormat/>
    <w:uiPriority w:val="0"/>
    <w:rPr>
      <w:rFonts w:ascii="宋体" w:eastAsia="宋体"/>
      <w:kern w:val="2"/>
      <w:sz w:val="24"/>
      <w:lang w:val="en-US" w:eastAsia="zh-CN" w:bidi="ar-SA"/>
    </w:rPr>
  </w:style>
  <w:style w:type="paragraph" w:customStyle="1" w:styleId="52">
    <w:name w:val="UserStyle_11"/>
    <w:basedOn w:val="1"/>
    <w:link w:val="51"/>
    <w:autoRedefine/>
    <w:qFormat/>
    <w:uiPriority w:val="0"/>
    <w:pPr>
      <w:snapToGrid w:val="0"/>
      <w:spacing w:after="240" w:line="240" w:lineRule="atLeast"/>
      <w:ind w:firstLine="425"/>
    </w:pPr>
    <w:rPr>
      <w:rFonts w:ascii="宋体"/>
      <w:sz w:val="24"/>
    </w:rPr>
  </w:style>
  <w:style w:type="character" w:customStyle="1" w:styleId="53">
    <w:name w:val="UserStyle_12"/>
    <w:link w:val="30"/>
    <w:autoRedefine/>
    <w:qFormat/>
    <w:uiPriority w:val="0"/>
    <w:rPr>
      <w:rFonts w:eastAsia="宋体"/>
      <w:kern w:val="2"/>
      <w:sz w:val="21"/>
      <w:lang w:val="en-US" w:eastAsia="zh-CN" w:bidi="ar-SA"/>
    </w:rPr>
  </w:style>
  <w:style w:type="character" w:customStyle="1" w:styleId="54">
    <w:name w:val="UserStyle_13"/>
    <w:autoRedefine/>
    <w:qFormat/>
    <w:uiPriority w:val="0"/>
    <w:rPr>
      <w:rFonts w:ascii="宋体" w:hAnsi="宋体" w:eastAsia="宋体"/>
      <w:color w:val="FF0000"/>
      <w:sz w:val="20"/>
      <w:szCs w:val="20"/>
    </w:rPr>
  </w:style>
  <w:style w:type="character" w:customStyle="1" w:styleId="55">
    <w:name w:val="UserStyle_14"/>
    <w:autoRedefine/>
    <w:qFormat/>
    <w:uiPriority w:val="0"/>
    <w:rPr>
      <w:sz w:val="18"/>
      <w:szCs w:val="18"/>
    </w:rPr>
  </w:style>
  <w:style w:type="character" w:customStyle="1" w:styleId="56">
    <w:name w:val="UserStyle_15"/>
    <w:basedOn w:val="34"/>
    <w:autoRedefine/>
    <w:qFormat/>
    <w:uiPriority w:val="0"/>
  </w:style>
  <w:style w:type="character" w:customStyle="1" w:styleId="57">
    <w:name w:val="UserStyle_16"/>
    <w:basedOn w:val="34"/>
    <w:autoRedefine/>
    <w:qFormat/>
    <w:uiPriority w:val="0"/>
  </w:style>
  <w:style w:type="character" w:customStyle="1" w:styleId="58">
    <w:name w:val="UserStyle_17"/>
    <w:autoRedefine/>
    <w:qFormat/>
    <w:uiPriority w:val="0"/>
    <w:rPr>
      <w:rFonts w:eastAsia="宋体"/>
      <w:kern w:val="2"/>
      <w:sz w:val="21"/>
      <w:lang w:val="en-US" w:eastAsia="zh-CN" w:bidi="ar-SA"/>
    </w:rPr>
  </w:style>
  <w:style w:type="character" w:customStyle="1" w:styleId="59">
    <w:name w:val="页脚 Char"/>
    <w:link w:val="16"/>
    <w:autoRedefine/>
    <w:qFormat/>
    <w:uiPriority w:val="0"/>
    <w:rPr>
      <w:kern w:val="2"/>
      <w:sz w:val="18"/>
    </w:rPr>
  </w:style>
  <w:style w:type="character" w:customStyle="1" w:styleId="60">
    <w:name w:val="UserStyle_19"/>
    <w:autoRedefine/>
    <w:qFormat/>
    <w:uiPriority w:val="0"/>
    <w:rPr>
      <w:rFonts w:ascii="Arial" w:hAnsi="Arial"/>
      <w:color w:val="000000"/>
      <w:sz w:val="20"/>
      <w:szCs w:val="20"/>
    </w:rPr>
  </w:style>
  <w:style w:type="character" w:customStyle="1" w:styleId="61">
    <w:name w:val="UserStyle_20"/>
    <w:autoRedefine/>
    <w:qFormat/>
    <w:uiPriority w:val="0"/>
    <w:rPr>
      <w:rFonts w:ascii="Verdana" w:hAnsi="Verdana"/>
      <w:sz w:val="17"/>
      <w:szCs w:val="17"/>
    </w:rPr>
  </w:style>
  <w:style w:type="character" w:customStyle="1" w:styleId="62">
    <w:name w:val="UserStyle_21"/>
    <w:link w:val="49"/>
    <w:autoRedefine/>
    <w:qFormat/>
    <w:uiPriority w:val="0"/>
    <w:rPr>
      <w:rFonts w:eastAsia="宋体"/>
      <w:kern w:val="2"/>
      <w:sz w:val="28"/>
      <w:szCs w:val="28"/>
      <w:lang w:val="en-US" w:eastAsia="zh-CN" w:bidi="ar-SA"/>
    </w:rPr>
  </w:style>
  <w:style w:type="character" w:customStyle="1" w:styleId="63">
    <w:name w:val="UserStyle_23"/>
    <w:autoRedefine/>
    <w:qFormat/>
    <w:uiPriority w:val="0"/>
    <w:rPr>
      <w:rFonts w:ascii="宋体" w:eastAsia="宋体"/>
      <w:kern w:val="2"/>
      <w:sz w:val="21"/>
      <w:lang w:val="en-US" w:eastAsia="zh-CN" w:bidi="ar-SA"/>
    </w:rPr>
  </w:style>
  <w:style w:type="character" w:customStyle="1" w:styleId="64">
    <w:name w:val="UserStyle_24"/>
    <w:basedOn w:val="34"/>
    <w:autoRedefine/>
    <w:qFormat/>
    <w:uiPriority w:val="0"/>
  </w:style>
  <w:style w:type="character" w:customStyle="1" w:styleId="65">
    <w:name w:val="UserStyle_25"/>
    <w:basedOn w:val="34"/>
    <w:autoRedefine/>
    <w:qFormat/>
    <w:uiPriority w:val="0"/>
    <w:rPr>
      <w:rFonts w:ascii="宋体" w:hAnsi="宋体" w:eastAsia="宋体"/>
      <w:color w:val="000000"/>
      <w:sz w:val="20"/>
      <w:szCs w:val="20"/>
    </w:rPr>
  </w:style>
  <w:style w:type="character" w:customStyle="1" w:styleId="66">
    <w:name w:val="UserStyle_26"/>
    <w:autoRedefine/>
    <w:qFormat/>
    <w:uiPriority w:val="0"/>
    <w:rPr>
      <w:rFonts w:ascii="宋体" w:hAnsi="宋体" w:eastAsia="宋体"/>
      <w:sz w:val="22"/>
      <w:szCs w:val="22"/>
    </w:rPr>
  </w:style>
  <w:style w:type="character" w:customStyle="1" w:styleId="67">
    <w:name w:val="UserStyle_27"/>
    <w:link w:val="28"/>
    <w:autoRedefine/>
    <w:qFormat/>
    <w:uiPriority w:val="0"/>
    <w:rPr>
      <w:rFonts w:ascii="Arial" w:hAnsi="Arial"/>
      <w:b/>
      <w:sz w:val="30"/>
    </w:rPr>
  </w:style>
  <w:style w:type="paragraph" w:customStyle="1" w:styleId="68">
    <w:name w:val="UserStyle_28"/>
    <w:basedOn w:val="1"/>
    <w:next w:val="9"/>
    <w:autoRedefine/>
    <w:qFormat/>
    <w:uiPriority w:val="0"/>
    <w:pPr>
      <w:keepNext/>
      <w:jc w:val="left"/>
    </w:pPr>
    <w:rPr>
      <w:rFonts w:ascii="Garamond" w:hAnsi="Garamond"/>
      <w:kern w:val="0"/>
    </w:rPr>
  </w:style>
  <w:style w:type="paragraph" w:customStyle="1" w:styleId="69">
    <w:name w:val="TOC2"/>
    <w:basedOn w:val="1"/>
    <w:next w:val="1"/>
    <w:autoRedefine/>
    <w:qFormat/>
    <w:uiPriority w:val="0"/>
    <w:pPr>
      <w:tabs>
        <w:tab w:val="right" w:leader="dot" w:pos="8640"/>
      </w:tabs>
      <w:snapToGrid w:val="0"/>
      <w:spacing w:line="360" w:lineRule="auto"/>
      <w:ind w:left="-1" w:right="250"/>
      <w:jc w:val="distribute"/>
    </w:pPr>
    <w:rPr>
      <w:rFonts w:ascii="宋体" w:hAnsi="宋体"/>
      <w:smallCaps/>
      <w:color w:val="000000"/>
      <w:sz w:val="24"/>
      <w:szCs w:val="24"/>
    </w:rPr>
  </w:style>
  <w:style w:type="paragraph" w:customStyle="1" w:styleId="70">
    <w:name w:val="UserStyle_29"/>
    <w:basedOn w:val="1"/>
    <w:autoRedefine/>
    <w:qFormat/>
    <w:uiPriority w:val="0"/>
    <w:pPr>
      <w:spacing w:line="360" w:lineRule="auto"/>
      <w:ind w:firstLine="200"/>
      <w:jc w:val="left"/>
    </w:pPr>
    <w:rPr>
      <w:kern w:val="0"/>
      <w:sz w:val="28"/>
      <w:szCs w:val="28"/>
    </w:rPr>
  </w:style>
  <w:style w:type="paragraph" w:customStyle="1" w:styleId="71">
    <w:name w:val="UserStyle_30"/>
    <w:basedOn w:val="1"/>
    <w:autoRedefine/>
    <w:qFormat/>
    <w:uiPriority w:val="0"/>
  </w:style>
  <w:style w:type="paragraph" w:customStyle="1" w:styleId="72">
    <w:name w:val="BodyText1I2"/>
    <w:basedOn w:val="45"/>
    <w:autoRedefine/>
    <w:qFormat/>
    <w:uiPriority w:val="0"/>
    <w:pPr>
      <w:ind w:left="420" w:leftChars="200" w:firstLine="420"/>
    </w:pPr>
    <w:rPr>
      <w:rFonts w:ascii="Arial" w:hAnsi="Arial"/>
      <w:szCs w:val="21"/>
    </w:rPr>
  </w:style>
  <w:style w:type="paragraph" w:customStyle="1" w:styleId="73">
    <w:name w:val="HtmlPre"/>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customStyle="1" w:styleId="74">
    <w:name w:val="UserStyle_31"/>
    <w:basedOn w:val="30"/>
    <w:autoRedefine/>
    <w:qFormat/>
    <w:uiPriority w:val="0"/>
    <w:pPr>
      <w:tabs>
        <w:tab w:val="left" w:pos="960"/>
      </w:tabs>
      <w:spacing w:line="520" w:lineRule="exact"/>
      <w:ind w:firstLine="200"/>
    </w:pPr>
    <w:rPr>
      <w:rFonts w:ascii="宋体" w:hAnsi="宋体"/>
      <w:sz w:val="28"/>
      <w:szCs w:val="28"/>
    </w:rPr>
  </w:style>
  <w:style w:type="paragraph" w:customStyle="1" w:styleId="75">
    <w:name w:val="UserStyle_32"/>
    <w:basedOn w:val="1"/>
    <w:qFormat/>
    <w:uiPriority w:val="0"/>
    <w:pPr>
      <w:spacing w:line="360" w:lineRule="auto"/>
    </w:pPr>
    <w:rPr>
      <w:kern w:val="0"/>
      <w:sz w:val="24"/>
    </w:rPr>
  </w:style>
  <w:style w:type="paragraph" w:customStyle="1" w:styleId="76">
    <w:name w:val="UserStyle_33"/>
    <w:basedOn w:val="1"/>
    <w:qFormat/>
    <w:uiPriority w:val="0"/>
    <w:pPr>
      <w:tabs>
        <w:tab w:val="left" w:pos="840"/>
      </w:tabs>
      <w:snapToGrid w:val="0"/>
      <w:spacing w:after="120" w:line="360" w:lineRule="exact"/>
      <w:ind w:left="840" w:hanging="480"/>
    </w:pPr>
    <w:rPr>
      <w:rFonts w:eastAsia="仿宋_GB2312"/>
      <w:sz w:val="32"/>
    </w:rPr>
  </w:style>
  <w:style w:type="paragraph" w:customStyle="1" w:styleId="77">
    <w:name w:val="UserStyle_34"/>
    <w:basedOn w:val="49"/>
    <w:qFormat/>
    <w:uiPriority w:val="0"/>
    <w:pPr>
      <w:tabs>
        <w:tab w:val="left" w:pos="360"/>
      </w:tabs>
      <w:spacing w:line="520" w:lineRule="exact"/>
      <w:jc w:val="both"/>
    </w:pPr>
    <w:rPr>
      <w:rFonts w:ascii="宋体" w:hAnsi="宋体"/>
      <w:szCs w:val="20"/>
    </w:rPr>
  </w:style>
  <w:style w:type="paragraph" w:customStyle="1" w:styleId="78">
    <w:name w:val="UserStyle_35"/>
    <w:basedOn w:val="1"/>
    <w:qFormat/>
    <w:uiPriority w:val="0"/>
    <w:pPr>
      <w:spacing w:after="160" w:line="240" w:lineRule="exact"/>
      <w:jc w:val="left"/>
    </w:pPr>
    <w:rPr>
      <w:rFonts w:ascii="Verdana" w:hAnsi="Verdana" w:eastAsia="仿宋_GB2312"/>
      <w:kern w:val="0"/>
      <w:sz w:val="24"/>
      <w:lang w:eastAsia="en-US"/>
    </w:rPr>
  </w:style>
  <w:style w:type="paragraph" w:customStyle="1" w:styleId="79">
    <w:name w:val="Acetate"/>
    <w:basedOn w:val="1"/>
    <w:autoRedefine/>
    <w:qFormat/>
    <w:uiPriority w:val="0"/>
    <w:rPr>
      <w:sz w:val="18"/>
      <w:szCs w:val="18"/>
    </w:rPr>
  </w:style>
  <w:style w:type="paragraph" w:customStyle="1" w:styleId="80">
    <w:name w:val="UserStyle_36"/>
    <w:qFormat/>
    <w:uiPriority w:val="0"/>
    <w:pPr>
      <w:jc w:val="both"/>
      <w:textAlignment w:val="baseline"/>
    </w:pPr>
    <w:rPr>
      <w:rFonts w:ascii="Times New Roman" w:hAnsi="Times New Roman" w:eastAsia="宋体" w:cs="Times New Roman"/>
      <w:kern w:val="2"/>
      <w:sz w:val="21"/>
      <w:lang w:val="en-US" w:eastAsia="zh-CN" w:bidi="ar-SA"/>
    </w:rPr>
  </w:style>
  <w:style w:type="paragraph" w:customStyle="1" w:styleId="81">
    <w:name w:val="UserStyle_37"/>
    <w:basedOn w:val="1"/>
    <w:qFormat/>
    <w:uiPriority w:val="0"/>
    <w:pPr>
      <w:ind w:firstLine="420" w:firstLineChars="200"/>
    </w:pPr>
  </w:style>
  <w:style w:type="paragraph" w:customStyle="1" w:styleId="82">
    <w:name w:val="BodyTextIndent3"/>
    <w:basedOn w:val="1"/>
    <w:qFormat/>
    <w:uiPriority w:val="0"/>
    <w:pPr>
      <w:spacing w:line="360" w:lineRule="auto"/>
      <w:ind w:firstLine="480"/>
    </w:pPr>
    <w:rPr>
      <w:sz w:val="24"/>
      <w:szCs w:val="24"/>
    </w:rPr>
  </w:style>
  <w:style w:type="paragraph" w:customStyle="1" w:styleId="83">
    <w:name w:val="TOC7"/>
    <w:basedOn w:val="1"/>
    <w:next w:val="1"/>
    <w:qFormat/>
    <w:uiPriority w:val="0"/>
    <w:pPr>
      <w:ind w:left="2520"/>
    </w:pPr>
  </w:style>
  <w:style w:type="paragraph" w:customStyle="1" w:styleId="84">
    <w:name w:val="UserStyle_38"/>
    <w:basedOn w:val="1"/>
    <w:qFormat/>
    <w:uiPriority w:val="0"/>
    <w:pPr>
      <w:spacing w:before="360" w:line="360" w:lineRule="auto"/>
      <w:jc w:val="center"/>
    </w:pPr>
    <w:rPr>
      <w:rFonts w:ascii="宋体" w:eastAsia="仿宋_GB2312"/>
    </w:rPr>
  </w:style>
  <w:style w:type="paragraph" w:customStyle="1" w:styleId="85">
    <w:name w:val="UserStyle_39"/>
    <w:basedOn w:val="1"/>
    <w:autoRedefine/>
    <w:qFormat/>
    <w:uiPriority w:val="0"/>
    <w:pPr>
      <w:spacing w:before="100" w:after="100"/>
      <w:jc w:val="left"/>
    </w:pPr>
    <w:rPr>
      <w:rFonts w:ascii="宋体" w:hAnsi="宋体"/>
      <w:kern w:val="0"/>
      <w:sz w:val="24"/>
      <w:szCs w:val="24"/>
    </w:rPr>
  </w:style>
  <w:style w:type="paragraph" w:customStyle="1" w:styleId="86">
    <w:name w:val="UserStyle_40"/>
    <w:basedOn w:val="1"/>
    <w:autoRedefine/>
    <w:qFormat/>
    <w:uiPriority w:val="0"/>
    <w:pPr>
      <w:spacing w:line="240" w:lineRule="atLeast"/>
      <w:ind w:left="420" w:firstLine="420"/>
    </w:pPr>
    <w:rPr>
      <w:kern w:val="0"/>
      <w:szCs w:val="21"/>
    </w:rPr>
  </w:style>
  <w:style w:type="paragraph" w:customStyle="1" w:styleId="87">
    <w:name w:val="TOC3"/>
    <w:basedOn w:val="1"/>
    <w:next w:val="1"/>
    <w:autoRedefine/>
    <w:qFormat/>
    <w:uiPriority w:val="0"/>
    <w:pPr>
      <w:ind w:left="420"/>
      <w:jc w:val="left"/>
    </w:pPr>
    <w:rPr>
      <w:i/>
      <w:sz w:val="20"/>
    </w:rPr>
  </w:style>
  <w:style w:type="paragraph" w:customStyle="1" w:styleId="88">
    <w:name w:val="266"/>
    <w:basedOn w:val="27"/>
    <w:next w:val="1"/>
    <w:qFormat/>
    <w:uiPriority w:val="0"/>
    <w:pPr>
      <w:spacing w:before="480" w:after="0" w:line="276" w:lineRule="auto"/>
      <w:jc w:val="left"/>
    </w:pPr>
    <w:rPr>
      <w:rFonts w:ascii="Cambria" w:hAnsi="Cambria"/>
      <w:bCs/>
      <w:color w:val="365F91"/>
      <w:kern w:val="0"/>
      <w:sz w:val="28"/>
      <w:szCs w:val="28"/>
    </w:rPr>
  </w:style>
  <w:style w:type="paragraph" w:customStyle="1" w:styleId="89">
    <w:name w:val="UserStyle_41"/>
    <w:basedOn w:val="77"/>
    <w:qFormat/>
    <w:uiPriority w:val="0"/>
    <w:pPr>
      <w:tabs>
        <w:tab w:val="left" w:pos="0"/>
      </w:tabs>
      <w:ind w:firstLine="400"/>
    </w:pPr>
    <w:rPr>
      <w:kern w:val="0"/>
    </w:rPr>
  </w:style>
  <w:style w:type="paragraph" w:customStyle="1" w:styleId="90">
    <w:name w:val="BodyText2"/>
    <w:basedOn w:val="1"/>
    <w:autoRedefine/>
    <w:qFormat/>
    <w:uiPriority w:val="0"/>
    <w:pPr>
      <w:spacing w:before="360"/>
    </w:pPr>
    <w:rPr>
      <w:rFonts w:ascii="仿宋_GB2312" w:eastAsia="仿宋_GB2312"/>
      <w:b/>
      <w:color w:val="000000"/>
      <w:kern w:val="0"/>
      <w:sz w:val="44"/>
    </w:rPr>
  </w:style>
  <w:style w:type="paragraph" w:customStyle="1" w:styleId="91">
    <w:name w:val="UserStyle_42"/>
    <w:qFormat/>
    <w:uiPriority w:val="0"/>
    <w:pPr>
      <w:spacing w:line="300" w:lineRule="auto"/>
      <w:ind w:firstLine="200"/>
      <w:jc w:val="both"/>
      <w:textAlignment w:val="baseline"/>
    </w:pPr>
    <w:rPr>
      <w:rFonts w:ascii="Times New Roman" w:hAnsi="Times New Roman" w:eastAsia="宋体" w:cs="Times New Roman"/>
      <w:sz w:val="28"/>
      <w:lang w:val="en-US" w:eastAsia="zh-CN" w:bidi="ar-SA"/>
    </w:rPr>
  </w:style>
  <w:style w:type="paragraph" w:customStyle="1" w:styleId="92">
    <w:name w:val="179"/>
    <w:basedOn w:val="1"/>
    <w:autoRedefine/>
    <w:qFormat/>
    <w:uiPriority w:val="0"/>
    <w:pPr>
      <w:ind w:left="720"/>
    </w:pPr>
    <w:rPr>
      <w:sz w:val="28"/>
    </w:rPr>
  </w:style>
  <w:style w:type="paragraph" w:customStyle="1" w:styleId="93">
    <w:name w:val="TOC1"/>
    <w:basedOn w:val="1"/>
    <w:next w:val="1"/>
    <w:qFormat/>
    <w:uiPriority w:val="0"/>
    <w:pPr>
      <w:tabs>
        <w:tab w:val="right" w:leader="dot" w:pos="9344"/>
      </w:tabs>
      <w:spacing w:line="500" w:lineRule="exact"/>
      <w:jc w:val="left"/>
    </w:pPr>
    <w:rPr>
      <w:rFonts w:ascii="宋体" w:hAnsi="宋体"/>
      <w:b/>
      <w:caps/>
      <w:sz w:val="24"/>
    </w:rPr>
  </w:style>
  <w:style w:type="paragraph" w:customStyle="1" w:styleId="94">
    <w:name w:val="TOAHeading"/>
    <w:basedOn w:val="1"/>
    <w:next w:val="1"/>
    <w:autoRedefine/>
    <w:qFormat/>
    <w:uiPriority w:val="0"/>
    <w:pPr>
      <w:spacing w:before="120"/>
    </w:pPr>
    <w:rPr>
      <w:rFonts w:ascii="Arial" w:hAnsi="Arial"/>
      <w:sz w:val="24"/>
      <w:szCs w:val="24"/>
    </w:rPr>
  </w:style>
  <w:style w:type="paragraph" w:customStyle="1" w:styleId="95">
    <w:name w:val="BodyText"/>
    <w:basedOn w:val="1"/>
    <w:autoRedefine/>
    <w:qFormat/>
    <w:uiPriority w:val="0"/>
    <w:pPr>
      <w:spacing w:line="440" w:lineRule="exact"/>
    </w:pPr>
    <w:rPr>
      <w:rFonts w:ascii="宋体" w:hAnsi="宋体"/>
      <w:bCs/>
      <w:color w:val="000000"/>
      <w:sz w:val="24"/>
    </w:rPr>
  </w:style>
  <w:style w:type="paragraph" w:customStyle="1" w:styleId="96">
    <w:name w:val="UserStyle_43"/>
    <w:basedOn w:val="1"/>
    <w:qFormat/>
    <w:uiPriority w:val="0"/>
    <w:pPr>
      <w:tabs>
        <w:tab w:val="left" w:pos="425"/>
      </w:tabs>
      <w:ind w:left="425" w:hanging="425"/>
    </w:pPr>
  </w:style>
  <w:style w:type="paragraph" w:customStyle="1" w:styleId="97">
    <w:name w:val="UserStyle_44"/>
    <w:basedOn w:val="1"/>
    <w:autoRedefine/>
    <w:qFormat/>
    <w:uiPriority w:val="0"/>
    <w:pPr>
      <w:spacing w:after="160" w:line="240" w:lineRule="exact"/>
      <w:jc w:val="left"/>
    </w:pPr>
    <w:rPr>
      <w:rFonts w:ascii="Verdana" w:hAnsi="Verdana" w:eastAsia="仿宋_GB2312"/>
      <w:kern w:val="0"/>
      <w:sz w:val="24"/>
      <w:lang w:eastAsia="en-US"/>
    </w:rPr>
  </w:style>
  <w:style w:type="paragraph" w:customStyle="1" w:styleId="98">
    <w:name w:val="NavPane"/>
    <w:basedOn w:val="1"/>
    <w:qFormat/>
    <w:uiPriority w:val="0"/>
    <w:pPr>
      <w:shd w:val="clear" w:color="auto" w:fill="000080"/>
    </w:pPr>
  </w:style>
  <w:style w:type="paragraph" w:customStyle="1" w:styleId="99">
    <w:name w:val="UserStyle_45"/>
    <w:basedOn w:val="95"/>
    <w:next w:val="1"/>
    <w:qFormat/>
    <w:uiPriority w:val="0"/>
    <w:pPr>
      <w:spacing w:line="240" w:lineRule="auto"/>
    </w:pPr>
    <w:rPr>
      <w:rFonts w:ascii="Times New Roman" w:hAnsi="Times New Roman" w:eastAsia="楷体_GB2312"/>
      <w:bCs w:val="0"/>
      <w:kern w:val="0"/>
      <w:lang w:val="de-DE"/>
    </w:rPr>
  </w:style>
  <w:style w:type="paragraph" w:customStyle="1" w:styleId="100">
    <w:name w:val="Index1"/>
    <w:basedOn w:val="1"/>
    <w:next w:val="1"/>
    <w:qFormat/>
    <w:uiPriority w:val="0"/>
    <w:rPr>
      <w:rFonts w:ascii="宋体" w:hAnsi="宋体"/>
      <w:sz w:val="24"/>
      <w:szCs w:val="24"/>
    </w:rPr>
  </w:style>
  <w:style w:type="paragraph" w:customStyle="1" w:styleId="101">
    <w:name w:val="UserStyle_46"/>
    <w:basedOn w:val="1"/>
    <w:qFormat/>
    <w:uiPriority w:val="0"/>
  </w:style>
  <w:style w:type="paragraph" w:customStyle="1" w:styleId="102">
    <w:name w:val="UserStyle_47"/>
    <w:basedOn w:val="1"/>
    <w:qFormat/>
    <w:uiPriority w:val="0"/>
    <w:pPr>
      <w:spacing w:line="360" w:lineRule="auto"/>
      <w:ind w:firstLine="771" w:firstLineChars="257"/>
    </w:pPr>
    <w:rPr>
      <w:rFonts w:eastAsia="仿宋"/>
      <w:sz w:val="30"/>
    </w:rPr>
  </w:style>
  <w:style w:type="paragraph" w:customStyle="1" w:styleId="103">
    <w:name w:val="UserStyle_48"/>
    <w:basedOn w:val="77"/>
    <w:qFormat/>
    <w:uiPriority w:val="0"/>
    <w:pPr>
      <w:tabs>
        <w:tab w:val="left" w:pos="814"/>
      </w:tabs>
      <w:ind w:left="737" w:hanging="283"/>
    </w:pPr>
  </w:style>
  <w:style w:type="paragraph" w:customStyle="1" w:styleId="104">
    <w:name w:val="UserStyle_49"/>
    <w:basedOn w:val="1"/>
    <w:qFormat/>
    <w:uiPriority w:val="0"/>
    <w:rPr>
      <w:rFonts w:ascii="仿宋_GB2312" w:eastAsia="仿宋_GB2312"/>
      <w:b/>
      <w:sz w:val="32"/>
      <w:szCs w:val="32"/>
    </w:rPr>
  </w:style>
  <w:style w:type="paragraph" w:customStyle="1" w:styleId="105">
    <w:name w:val="UserStyle_50"/>
    <w:basedOn w:val="1"/>
    <w:qFormat/>
    <w:uiPriority w:val="0"/>
    <w:rPr>
      <w:kern w:val="0"/>
      <w:szCs w:val="21"/>
    </w:rPr>
  </w:style>
  <w:style w:type="paragraph" w:customStyle="1" w:styleId="106">
    <w:name w:val="UserStyle_51"/>
    <w:basedOn w:val="1"/>
    <w:qFormat/>
    <w:uiPriority w:val="0"/>
  </w:style>
  <w:style w:type="paragraph" w:customStyle="1" w:styleId="107">
    <w:name w:val="UserStyle_52"/>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kern w:val="0"/>
      <w:sz w:val="20"/>
    </w:rPr>
  </w:style>
  <w:style w:type="paragraph" w:customStyle="1" w:styleId="108">
    <w:name w:val="HtmlNormal"/>
    <w:basedOn w:val="1"/>
    <w:qFormat/>
    <w:uiPriority w:val="0"/>
    <w:pPr>
      <w:spacing w:before="100" w:beforeAutospacing="1" w:after="100" w:afterAutospacing="1" w:line="330" w:lineRule="atLeast"/>
      <w:jc w:val="left"/>
    </w:pPr>
    <w:rPr>
      <w:rFonts w:ascii="宋体" w:hAnsi="宋体"/>
      <w:kern w:val="0"/>
      <w:sz w:val="18"/>
      <w:szCs w:val="18"/>
    </w:rPr>
  </w:style>
  <w:style w:type="table" w:customStyle="1" w:styleId="109">
    <w:name w:val="TableGrid"/>
    <w:basedOn w:val="35"/>
    <w:qFormat/>
    <w:uiPriority w:val="0"/>
    <w:tblPr>
      <w:tblCellMar>
        <w:top w:w="0" w:type="dxa"/>
        <w:left w:w="0" w:type="dxa"/>
        <w:bottom w:w="0" w:type="dxa"/>
        <w:right w:w="0" w:type="dxa"/>
      </w:tblCellMar>
    </w:tblPr>
  </w:style>
  <w:style w:type="character" w:customStyle="1" w:styleId="110">
    <w:name w:val="标题 3 Char"/>
    <w:basedOn w:val="23"/>
    <w:link w:val="6"/>
    <w:qFormat/>
    <w:uiPriority w:val="0"/>
    <w:rPr>
      <w:rFonts w:ascii="宋体"/>
      <w:b/>
      <w:sz w:val="24"/>
    </w:rPr>
  </w:style>
  <w:style w:type="character" w:customStyle="1" w:styleId="111">
    <w:name w:val="正文缩进 Char"/>
    <w:link w:val="8"/>
    <w:qFormat/>
    <w:uiPriority w:val="0"/>
  </w:style>
  <w:style w:type="paragraph" w:customStyle="1" w:styleId="112">
    <w:name w:val="正文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14">
    <w:name w:val="列表段落1"/>
    <w:basedOn w:val="1"/>
    <w:qFormat/>
    <w:uiPriority w:val="0"/>
    <w:pPr>
      <w:ind w:firstLine="420" w:firstLineChars="200"/>
    </w:pPr>
    <w:rPr>
      <w:rFonts w:ascii="Calibri" w:hAnsi="Calibri"/>
      <w:szCs w:val="21"/>
    </w:rPr>
  </w:style>
  <w:style w:type="character" w:customStyle="1" w:styleId="115">
    <w:name w:val="标题 1 Char"/>
    <w:link w:val="4"/>
    <w:qFormat/>
    <w:uiPriority w:val="0"/>
    <w:rPr>
      <w:b/>
      <w:kern w:val="44"/>
      <w:sz w:val="44"/>
    </w:rPr>
  </w:style>
  <w:style w:type="paragraph" w:customStyle="1" w:styleId="116">
    <w:name w:val="WPSOffice手动目录 1"/>
    <w:qFormat/>
    <w:uiPriority w:val="0"/>
    <w:pPr>
      <w:ind w:leftChars="0"/>
    </w:pPr>
    <w:rPr>
      <w:rFonts w:ascii="Times New Roman" w:hAnsi="Times New Roman" w:eastAsia="宋体" w:cs="Times New Roman"/>
      <w:sz w:val="20"/>
      <w:szCs w:val="20"/>
    </w:rPr>
  </w:style>
  <w:style w:type="table" w:customStyle="1" w:styleId="117">
    <w:name w:val="Table Normal_0"/>
    <w:semiHidden/>
    <w:unhideWhenUsed/>
    <w:qFormat/>
    <w:uiPriority w:val="2"/>
    <w:pPr>
      <w:widowControl w:val="0"/>
    </w:pPr>
    <w:rPr>
      <w:kern w:val="0"/>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17498</Words>
  <Characters>18502</Characters>
  <Paragraphs>1227</Paragraphs>
  <TotalTime>0</TotalTime>
  <ScaleCrop>false</ScaleCrop>
  <LinksUpToDate>false</LinksUpToDate>
  <CharactersWithSpaces>19674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2021-03-17T02:10:00Z</dcterms:created>
  <dc:creator>25233</dc:creator>
  <cp:lastModifiedBy>苡洛</cp:lastModifiedBy>
  <dcterms:modified xsi:type="dcterms:W3CDTF">2025-04-22T06:38:34Z</dcterms:modified>
  <cp:revision>518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68D78BE1809749DEB19BBDDFD7D7ADAF_13</vt:lpwstr>
  </property>
  <property fmtid="{D5CDD505-2E9C-101B-9397-08002B2CF9AE}" pid="4" name="KSOTemplateDocerSaveRecord">
    <vt:lpwstr>eyJoZGlkIjoiZmIyYmNmMjRiYjU3ZjgyMjQ2NjJkNzdjZjI2OGIzNWEiLCJ1c2VySWQiOiI2MzIxNTk5NDMifQ==</vt:lpwstr>
  </property>
</Properties>
</file>