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01" w:tblpY="583"/>
        <w:tblOverlap w:val="never"/>
        <w:tblW w:w="102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35"/>
        <w:gridCol w:w="784"/>
        <w:gridCol w:w="1301"/>
        <w:gridCol w:w="4099"/>
        <w:gridCol w:w="2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bidi="ar"/>
              </w:rPr>
              <w:t>安宁市高原特色现代化设施小浆果（蓝莓）产业园项目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val="en-US" w:eastAsia="zh-CN" w:bidi="ar"/>
              </w:rPr>
              <w:t>二期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eastAsia="zh-CN" w:bidi="ar"/>
              </w:rPr>
              <w:t>）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bidi="ar"/>
              </w:rPr>
              <w:t>《可行性研究报告》编制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/>
                <w:b/>
                <w:kern w:val="0"/>
                <w:sz w:val="36"/>
                <w:szCs w:val="36"/>
                <w:lang w:bidi="ar"/>
              </w:rPr>
              <w:t>服务机构评分表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kern w:val="0"/>
                <w:sz w:val="28"/>
                <w:szCs w:val="28"/>
                <w:lang w:bidi="ar"/>
              </w:rPr>
              <w:t>报名单位：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评分因素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资格审核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1.经国家工商行政管理部门登记注册的独立企业（事业）法人或组织，具备有效的营业执照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highlight w:val="none"/>
                <w:lang w:bidi="ar"/>
              </w:rPr>
              <w:t>及通过全国投资项目在线审批监督平台备案的工程咨询单位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且工程咨询专业必须包括（农业）专业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sz w:val="24"/>
                <w:szCs w:val="24"/>
              </w:rPr>
            </w:pP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 xml:space="preserve">合格 </w:t>
            </w: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2.信誉良好，三年内在经营活动中没有重大违法记录；目前没有处于被责令停业，财产被接管、冻结或破产状态；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eastAsia="宋体" w:cs="Wingdings"/>
                <w:sz w:val="24"/>
                <w:szCs w:val="24"/>
              </w:rPr>
            </w:pP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合格</w:t>
            </w:r>
            <w:r>
              <w:rPr>
                <w:rStyle w:val="5"/>
                <w:rFonts w:eastAsia="宋体"/>
                <w:color w:val="auto"/>
                <w:lang w:bidi="ar"/>
              </w:rPr>
              <w:t></w:t>
            </w:r>
            <w:r>
              <w:rPr>
                <w:rStyle w:val="6"/>
                <w:rFonts w:hint="default" w:hAnsi="Wingdings"/>
                <w:color w:val="auto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商务报价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经资格审查对所有有效报名机构报价按由低到高顺序进行排序，根据排名前六名依次得15、12、10、8、6、4分，自第七名起不得分。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技术部分评分标准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工作    方案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50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1.工作方案的拟订较合理，完成时限最优，服务工作安排科学合理、具体可行，服务范围比较完整，承诺具有较强针对性的，得36-50分；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2.工作方案的拟订基本合理，完成时限一般，服务工作安排基本合理，服务范围完整，承诺针对性较好，得26-35分；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3.工作方案的拟订基本合理，完成时限一般，服务工作安排基本合理，服务范围基本完整，承诺针对性一般，得15-25分；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4.工作方案的拟订不太合理，无具体完成时限，服务工作安排不合理，服务范围不全面，承诺无针对性，得0-15分。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其他因素部分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人员    配置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1.拟派遣开展项目报告编制人员配置比较合理</w:t>
            </w:r>
            <w:r>
              <w:rPr>
                <w:rFonts w:hint="eastAsia" w:ascii="仿宋_GB2312" w:hAnsi="宋体" w:cs="仿宋_GB2312"/>
                <w:color w:val="C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项目负责人具备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相关专业中级（含）及以上职称，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highlight w:val="none"/>
                <w:lang w:bidi="ar"/>
              </w:rPr>
              <w:t>组织措施有针对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性的得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分；</w:t>
            </w:r>
          </w:p>
          <w:p>
            <w:pPr>
              <w:widowControl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备注：人员不提供社保不得分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2.拟派遣开展项目报告编制人员配置一般，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项目负责人无相关技术职称</w:t>
            </w:r>
            <w:r>
              <w:rPr>
                <w:rFonts w:hint="eastAsia" w:ascii="仿宋_GB2312" w:hAnsi="宋体" w:cs="仿宋_GB2312"/>
                <w:color w:val="C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组织措施具体但针对性一般得1-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分。</w:t>
            </w:r>
          </w:p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备注：人员不提供社保不得分。</w:t>
            </w: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企业    业绩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服务单位（202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年-至今）独立承担过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可行性研究报告编制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业绩，每个业绩加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分，满分为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总得分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  <w:lang w:bidi="ar"/>
              </w:rPr>
              <w:t>评分人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mEzYzUxMTcwZDllZWIzMGViNTQ3Yjk2ZjUwOGMifQ=="/>
    <w:docVar w:name="KSO_WPS_MARK_KEY" w:val="65dd649b-d769-47f2-b9ed-9b3b408a635f"/>
  </w:docVars>
  <w:rsids>
    <w:rsidRoot w:val="00000000"/>
    <w:rsid w:val="31CE55B2"/>
    <w:rsid w:val="648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34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758</Characters>
  <Lines>0</Lines>
  <Paragraphs>0</Paragraphs>
  <TotalTime>3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2024-12-10T01:37:00Z</dcterms:created>
  <dc:creator>Administrator</dc:creator>
  <cp:lastModifiedBy>Administrator</cp:lastModifiedBy>
  <dcterms:modified xsi:type="dcterms:W3CDTF">2024-12-10T02:51:42Z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3EC887C9DD8C4B1FA5BCD3F80EC78204</vt:lpwstr>
  </property>
</Properties>
</file>