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附件：          </w:t>
      </w:r>
    </w:p>
    <w:tbl>
      <w:tblPr>
        <w:tblStyle w:val="4"/>
        <w:tblpPr w:leftFromText="180" w:rightFromText="180" w:vertAnchor="text" w:horzAnchor="page" w:tblpX="1201" w:tblpY="583"/>
        <w:tblOverlap w:val="never"/>
        <w:tblW w:w="0" w:type="auto"/>
        <w:tblInd w:w="0" w:type="dxa"/>
        <w:tblLayout w:type="fixed"/>
        <w:tblCellMar>
          <w:top w:w="0" w:type="dxa"/>
          <w:left w:w="0" w:type="dxa"/>
          <w:bottom w:w="0" w:type="dxa"/>
          <w:right w:w="0" w:type="dxa"/>
        </w:tblCellMar>
      </w:tblPr>
      <w:tblGrid>
        <w:gridCol w:w="780"/>
        <w:gridCol w:w="1035"/>
        <w:gridCol w:w="784"/>
        <w:gridCol w:w="1301"/>
        <w:gridCol w:w="4099"/>
        <w:gridCol w:w="2209"/>
      </w:tblGrid>
      <w:tr>
        <w:tblPrEx>
          <w:tblCellMar>
            <w:top w:w="0" w:type="dxa"/>
            <w:left w:w="0" w:type="dxa"/>
            <w:bottom w:w="0" w:type="dxa"/>
            <w:right w:w="0" w:type="dxa"/>
          </w:tblCellMar>
        </w:tblPrEx>
        <w:trPr>
          <w:trHeight w:val="1140" w:hRule="atLeast"/>
        </w:trPr>
        <w:tc>
          <w:tcPr>
            <w:tcW w:w="1020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6"/>
                <w:szCs w:val="36"/>
                <w:u w:val="none"/>
                <w:lang w:val="en-US" w:eastAsia="zh-CN" w:bidi="ar"/>
              </w:rPr>
              <w:t>安宁市交通投资有限公司中老合作物流园安宁桃花村货运站国际陆港项目（多式联运中心、综合仓储中心）勘察设计招标代理机构选聘综合评分表</w:t>
            </w:r>
          </w:p>
        </w:tc>
      </w:tr>
      <w:tr>
        <w:tblPrEx>
          <w:tblCellMar>
            <w:top w:w="0" w:type="dxa"/>
            <w:left w:w="0" w:type="dxa"/>
            <w:bottom w:w="0" w:type="dxa"/>
            <w:right w:w="0" w:type="dxa"/>
          </w:tblCellMar>
        </w:tblPrEx>
        <w:trPr>
          <w:trHeight w:val="920" w:hRule="atLeast"/>
        </w:trPr>
        <w:tc>
          <w:tcPr>
            <w:tcW w:w="1020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报名单位：</w:t>
            </w:r>
          </w:p>
        </w:tc>
      </w:tr>
      <w:tr>
        <w:tblPrEx>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序号</w:t>
            </w:r>
          </w:p>
        </w:tc>
        <w:tc>
          <w:tcPr>
            <w:tcW w:w="1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评分因素</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分值</w:t>
            </w: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评分标准</w:t>
            </w:r>
          </w:p>
        </w:tc>
        <w:tc>
          <w:tcPr>
            <w:tcW w:w="2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得分</w:t>
            </w:r>
          </w:p>
        </w:tc>
      </w:tr>
      <w:tr>
        <w:tblPrEx>
          <w:tblCellMar>
            <w:top w:w="0" w:type="dxa"/>
            <w:left w:w="0" w:type="dxa"/>
            <w:bottom w:w="0" w:type="dxa"/>
            <w:right w:w="0" w:type="dxa"/>
          </w:tblCellMar>
        </w:tblPrEx>
        <w:trPr>
          <w:trHeight w:val="9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一</w:t>
            </w:r>
          </w:p>
        </w:tc>
        <w:tc>
          <w:tcPr>
            <w:tcW w:w="181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资格</w:t>
            </w:r>
          </w:p>
        </w:tc>
        <w:tc>
          <w:tcPr>
            <w:tcW w:w="13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w:t>
            </w: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1.经国家工商行政管理部门登记注册的独立企业（事业）法人或组织，具备有效的营业执照，且名称与营业执照一致；</w:t>
            </w:r>
          </w:p>
        </w:tc>
        <w:tc>
          <w:tcPr>
            <w:tcW w:w="2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Wingdings" w:hAnsi="Wingdings" w:eastAsia="宋体" w:cs="Wingdings"/>
                <w:i w:val="0"/>
                <w:color w:val="auto"/>
                <w:sz w:val="24"/>
                <w:szCs w:val="24"/>
                <w:u w:val="none"/>
              </w:rPr>
            </w:pPr>
            <w:r>
              <w:rPr>
                <w:rStyle w:val="7"/>
                <w:rFonts w:eastAsia="宋体"/>
                <w:color w:val="auto"/>
                <w:lang w:val="en-US" w:eastAsia="zh-CN" w:bidi="ar"/>
              </w:rPr>
              <w:t>¨</w:t>
            </w:r>
            <w:r>
              <w:rPr>
                <w:rStyle w:val="8"/>
                <w:rFonts w:hAnsi="Wingdings"/>
                <w:color w:val="auto"/>
                <w:lang w:val="en-US" w:eastAsia="zh-CN" w:bidi="ar"/>
              </w:rPr>
              <w:t xml:space="preserve">合格 </w:t>
            </w:r>
            <w:r>
              <w:rPr>
                <w:rStyle w:val="7"/>
                <w:rFonts w:eastAsia="宋体"/>
                <w:color w:val="auto"/>
                <w:lang w:val="en-US" w:eastAsia="zh-CN" w:bidi="ar"/>
              </w:rPr>
              <w:t>¨</w:t>
            </w:r>
            <w:r>
              <w:rPr>
                <w:rStyle w:val="8"/>
                <w:rFonts w:hAnsi="Wingdings"/>
                <w:color w:val="auto"/>
                <w:lang w:val="en-US" w:eastAsia="zh-CN" w:bidi="ar"/>
              </w:rPr>
              <w:t>不合格</w:t>
            </w:r>
          </w:p>
        </w:tc>
      </w:tr>
      <w:tr>
        <w:tblPrEx>
          <w:tblCellMar>
            <w:top w:w="0" w:type="dxa"/>
            <w:left w:w="0" w:type="dxa"/>
            <w:bottom w:w="0" w:type="dxa"/>
            <w:right w:w="0" w:type="dxa"/>
          </w:tblCellMar>
        </w:tblPrEx>
        <w:trPr>
          <w:trHeight w:val="162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81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highlight w:val="none"/>
                <w:u w:val="none"/>
              </w:rPr>
            </w:pP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highlight w:val="none"/>
                <w:u w:val="none"/>
              </w:rPr>
            </w:pPr>
            <w:r>
              <w:rPr>
                <w:rFonts w:hint="eastAsia" w:ascii="仿宋_GB2312" w:hAnsi="宋体" w:eastAsia="仿宋_GB2312" w:cs="仿宋_GB2312"/>
                <w:i w:val="0"/>
                <w:color w:val="auto"/>
                <w:kern w:val="0"/>
                <w:sz w:val="24"/>
                <w:szCs w:val="24"/>
                <w:highlight w:val="none"/>
                <w:u w:val="none"/>
                <w:lang w:val="en-US" w:eastAsia="zh-CN" w:bidi="ar"/>
              </w:rPr>
              <w:t>2.咨询单位（2020年-至今）独立承担过1个</w:t>
            </w:r>
            <w:r>
              <w:rPr>
                <w:rFonts w:hint="default" w:ascii="仿宋_GB2312" w:hAnsi="宋体" w:eastAsia="仿宋_GB2312" w:cs="仿宋_GB2312"/>
                <w:i w:val="0"/>
                <w:color w:val="auto"/>
                <w:kern w:val="0"/>
                <w:sz w:val="24"/>
                <w:szCs w:val="24"/>
                <w:highlight w:val="none"/>
                <w:u w:val="none"/>
                <w:lang w:val="en-US" w:eastAsia="zh-CN" w:bidi="ar"/>
              </w:rPr>
              <w:t>工程</w:t>
            </w:r>
            <w:r>
              <w:rPr>
                <w:rFonts w:hint="eastAsia" w:ascii="仿宋_GB2312" w:hAnsi="宋体" w:eastAsia="仿宋_GB2312" w:cs="仿宋_GB2312"/>
                <w:i w:val="0"/>
                <w:color w:val="auto"/>
                <w:kern w:val="0"/>
                <w:sz w:val="24"/>
                <w:szCs w:val="24"/>
                <w:highlight w:val="none"/>
                <w:u w:val="none"/>
                <w:lang w:val="en-US" w:eastAsia="zh-CN" w:bidi="ar"/>
              </w:rPr>
              <w:t>勘察</w:t>
            </w:r>
            <w:r>
              <w:rPr>
                <w:rFonts w:hint="eastAsia" w:ascii="仿宋_GB2312" w:hAnsi="宋体" w:cs="仿宋_GB2312"/>
                <w:i w:val="0"/>
                <w:color w:val="auto"/>
                <w:kern w:val="0"/>
                <w:sz w:val="24"/>
                <w:szCs w:val="24"/>
                <w:highlight w:val="none"/>
                <w:u w:val="none"/>
                <w:lang w:val="en-US" w:eastAsia="zh-CN" w:bidi="ar"/>
              </w:rPr>
              <w:t>或工程</w:t>
            </w:r>
            <w:r>
              <w:rPr>
                <w:rFonts w:hint="eastAsia" w:ascii="仿宋_GB2312" w:hAnsi="宋体" w:eastAsia="仿宋_GB2312" w:cs="仿宋_GB2312"/>
                <w:i w:val="0"/>
                <w:color w:val="auto"/>
                <w:kern w:val="0"/>
                <w:sz w:val="24"/>
                <w:szCs w:val="24"/>
                <w:highlight w:val="none"/>
                <w:u w:val="none"/>
                <w:lang w:val="en-US" w:eastAsia="zh-CN" w:bidi="ar"/>
              </w:rPr>
              <w:t>设计服务</w:t>
            </w:r>
            <w:r>
              <w:rPr>
                <w:rFonts w:hint="default" w:ascii="仿宋_GB2312" w:hAnsi="宋体" w:eastAsia="仿宋_GB2312" w:cs="仿宋_GB2312"/>
                <w:i w:val="0"/>
                <w:color w:val="auto"/>
                <w:kern w:val="0"/>
                <w:sz w:val="24"/>
                <w:szCs w:val="24"/>
                <w:highlight w:val="none"/>
                <w:u w:val="none"/>
                <w:lang w:val="en-US" w:eastAsia="zh-CN" w:bidi="ar"/>
              </w:rPr>
              <w:t>类</w:t>
            </w:r>
            <w:r>
              <w:rPr>
                <w:rFonts w:hint="eastAsia" w:ascii="仿宋_GB2312" w:hAnsi="宋体" w:eastAsia="仿宋_GB2312" w:cs="仿宋_GB2312"/>
                <w:i w:val="0"/>
                <w:color w:val="auto"/>
                <w:kern w:val="0"/>
                <w:sz w:val="24"/>
                <w:szCs w:val="24"/>
                <w:highlight w:val="none"/>
                <w:u w:val="none"/>
                <w:lang w:val="en-US" w:eastAsia="zh-CN" w:bidi="ar"/>
              </w:rPr>
              <w:t>招标工作业绩（业绩证明材料为</w:t>
            </w:r>
            <w:r>
              <w:rPr>
                <w:rFonts w:hint="eastAsia" w:ascii="仿宋_GB2312" w:hAnsi="宋体" w:cs="仿宋_GB2312"/>
                <w:i w:val="0"/>
                <w:color w:val="auto"/>
                <w:kern w:val="0"/>
                <w:sz w:val="24"/>
                <w:szCs w:val="24"/>
                <w:highlight w:val="none"/>
                <w:u w:val="none"/>
                <w:lang w:val="en-US" w:eastAsia="zh-CN" w:bidi="ar"/>
              </w:rPr>
              <w:t>招标代理</w:t>
            </w:r>
            <w:r>
              <w:rPr>
                <w:rFonts w:hint="eastAsia" w:ascii="仿宋_GB2312" w:hAnsi="宋体" w:eastAsia="仿宋_GB2312" w:cs="仿宋_GB2312"/>
                <w:i w:val="0"/>
                <w:color w:val="auto"/>
                <w:kern w:val="0"/>
                <w:sz w:val="24"/>
                <w:szCs w:val="24"/>
                <w:highlight w:val="none"/>
                <w:u w:val="none"/>
                <w:lang w:val="en-US" w:eastAsia="zh-CN" w:bidi="ar"/>
              </w:rPr>
              <w:t>合同协议书</w:t>
            </w:r>
            <w:r>
              <w:rPr>
                <w:rFonts w:hint="eastAsia" w:ascii="仿宋_GB2312" w:hAnsi="宋体" w:cs="仿宋_GB2312"/>
                <w:i w:val="0"/>
                <w:color w:val="auto"/>
                <w:kern w:val="0"/>
                <w:sz w:val="24"/>
                <w:szCs w:val="24"/>
                <w:highlight w:val="none"/>
                <w:u w:val="none"/>
                <w:lang w:val="en-US" w:eastAsia="zh-CN" w:bidi="ar"/>
              </w:rPr>
              <w:t>或</w:t>
            </w:r>
            <w:r>
              <w:rPr>
                <w:rFonts w:hint="eastAsia" w:ascii="仿宋_GB2312" w:hAnsi="宋体" w:eastAsia="仿宋_GB2312" w:cs="仿宋_GB2312"/>
                <w:i w:val="0"/>
                <w:color w:val="auto"/>
                <w:kern w:val="0"/>
                <w:sz w:val="24"/>
                <w:szCs w:val="24"/>
                <w:highlight w:val="none"/>
                <w:u w:val="none"/>
                <w:lang w:val="en-US" w:eastAsia="zh-CN" w:bidi="ar"/>
              </w:rPr>
              <w:t>中标通知书）</w:t>
            </w:r>
          </w:p>
        </w:tc>
        <w:tc>
          <w:tcPr>
            <w:tcW w:w="2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auto"/>
                <w:sz w:val="24"/>
                <w:szCs w:val="24"/>
                <w:u w:val="none"/>
              </w:rPr>
            </w:pPr>
            <w:r>
              <w:rPr>
                <w:rStyle w:val="7"/>
                <w:rFonts w:eastAsia="宋体"/>
                <w:color w:val="auto"/>
                <w:lang w:val="en-US" w:eastAsia="zh-CN" w:bidi="ar"/>
              </w:rPr>
              <w:t>¨</w:t>
            </w:r>
            <w:r>
              <w:rPr>
                <w:rStyle w:val="8"/>
                <w:rFonts w:hAnsi="Wingdings"/>
                <w:color w:val="auto"/>
                <w:lang w:val="en-US" w:eastAsia="zh-CN" w:bidi="ar"/>
              </w:rPr>
              <w:t xml:space="preserve">合格 </w:t>
            </w:r>
            <w:r>
              <w:rPr>
                <w:rStyle w:val="7"/>
                <w:rFonts w:eastAsia="宋体"/>
                <w:color w:val="auto"/>
                <w:lang w:val="en-US" w:eastAsia="zh-CN" w:bidi="ar"/>
              </w:rPr>
              <w:t>¨</w:t>
            </w:r>
            <w:r>
              <w:rPr>
                <w:rStyle w:val="8"/>
                <w:rFonts w:hAnsi="Wingdings"/>
                <w:color w:val="auto"/>
                <w:lang w:val="en-US" w:eastAsia="zh-CN" w:bidi="ar"/>
              </w:rPr>
              <w:t>不合格</w:t>
            </w:r>
          </w:p>
        </w:tc>
      </w:tr>
      <w:tr>
        <w:tblPrEx>
          <w:tblCellMar>
            <w:top w:w="0" w:type="dxa"/>
            <w:left w:w="0" w:type="dxa"/>
            <w:bottom w:w="0" w:type="dxa"/>
            <w:right w:w="0" w:type="dxa"/>
          </w:tblCellMar>
        </w:tblPrEx>
        <w:trPr>
          <w:trHeight w:val="162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81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highlight w:val="none"/>
                <w:u w:val="none"/>
              </w:rPr>
            </w:pP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highlight w:val="none"/>
                <w:u w:val="none"/>
                <w:lang w:val="en-US" w:eastAsia="zh-CN" w:bidi="ar"/>
              </w:rPr>
            </w:pPr>
            <w:r>
              <w:rPr>
                <w:rFonts w:hint="eastAsia" w:ascii="仿宋_GB2312" w:hAnsi="宋体" w:cs="仿宋_GB2312"/>
                <w:i w:val="0"/>
                <w:color w:val="auto"/>
                <w:kern w:val="0"/>
                <w:sz w:val="24"/>
                <w:szCs w:val="24"/>
                <w:highlight w:val="none"/>
                <w:u w:val="none"/>
                <w:lang w:val="en-US" w:eastAsia="zh-CN" w:bidi="ar"/>
              </w:rPr>
              <w:t>3.项目负责人：拟派项目负责人具备招投标行业协会核发的从业人员资格证书</w:t>
            </w:r>
          </w:p>
        </w:tc>
        <w:tc>
          <w:tcPr>
            <w:tcW w:w="2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7"/>
                <w:rFonts w:eastAsia="宋体"/>
                <w:color w:val="auto"/>
                <w:lang w:val="en-US" w:eastAsia="zh-CN" w:bidi="ar"/>
              </w:rPr>
            </w:pPr>
            <w:r>
              <w:rPr>
                <w:rStyle w:val="7"/>
                <w:rFonts w:eastAsia="宋体"/>
                <w:color w:val="auto"/>
                <w:lang w:val="en-US" w:eastAsia="zh-CN" w:bidi="ar"/>
              </w:rPr>
              <w:t>¨</w:t>
            </w:r>
            <w:r>
              <w:rPr>
                <w:rStyle w:val="8"/>
                <w:rFonts w:hAnsi="Wingdings"/>
                <w:color w:val="auto"/>
                <w:lang w:val="en-US" w:eastAsia="zh-CN" w:bidi="ar"/>
              </w:rPr>
              <w:t xml:space="preserve">合格 </w:t>
            </w:r>
            <w:r>
              <w:rPr>
                <w:rStyle w:val="7"/>
                <w:rFonts w:eastAsia="宋体"/>
                <w:color w:val="auto"/>
                <w:lang w:val="en-US" w:eastAsia="zh-CN" w:bidi="ar"/>
              </w:rPr>
              <w:t>¨</w:t>
            </w:r>
            <w:r>
              <w:rPr>
                <w:rStyle w:val="8"/>
                <w:rFonts w:hAnsi="Wingdings"/>
                <w:color w:val="auto"/>
                <w:lang w:val="en-US" w:eastAsia="zh-CN" w:bidi="ar"/>
              </w:rPr>
              <w:t>不合格</w:t>
            </w:r>
          </w:p>
        </w:tc>
      </w:tr>
      <w:tr>
        <w:tblPrEx>
          <w:tblCellMar>
            <w:top w:w="0" w:type="dxa"/>
            <w:left w:w="0" w:type="dxa"/>
            <w:bottom w:w="0" w:type="dxa"/>
            <w:right w:w="0" w:type="dxa"/>
          </w:tblCellMar>
        </w:tblPrEx>
        <w:trPr>
          <w:trHeight w:val="1336"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81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4</w:t>
            </w:r>
            <w:r>
              <w:rPr>
                <w:rFonts w:hint="eastAsia" w:ascii="仿宋_GB2312" w:hAnsi="宋体" w:eastAsia="仿宋_GB2312" w:cs="仿宋_GB2312"/>
                <w:i w:val="0"/>
                <w:color w:val="auto"/>
                <w:kern w:val="0"/>
                <w:sz w:val="24"/>
                <w:szCs w:val="24"/>
                <w:u w:val="none"/>
                <w:lang w:val="en-US" w:eastAsia="zh-CN" w:bidi="ar"/>
              </w:rPr>
              <w:t>.信誉良好，三年内在经营活动中没有重大违法记录；目前没有处于被责令停业，财产被接管、冻结或破产状态；</w:t>
            </w:r>
          </w:p>
        </w:tc>
        <w:tc>
          <w:tcPr>
            <w:tcW w:w="2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auto"/>
                <w:sz w:val="24"/>
                <w:szCs w:val="24"/>
                <w:u w:val="none"/>
              </w:rPr>
            </w:pPr>
            <w:r>
              <w:rPr>
                <w:rStyle w:val="7"/>
                <w:rFonts w:eastAsia="宋体"/>
                <w:color w:val="auto"/>
                <w:lang w:val="en-US" w:eastAsia="zh-CN" w:bidi="ar"/>
              </w:rPr>
              <w:t>¨</w:t>
            </w:r>
            <w:r>
              <w:rPr>
                <w:rStyle w:val="8"/>
                <w:rFonts w:hAnsi="Wingdings"/>
                <w:color w:val="auto"/>
                <w:lang w:val="en-US" w:eastAsia="zh-CN" w:bidi="ar"/>
              </w:rPr>
              <w:t>合格</w:t>
            </w:r>
            <w:r>
              <w:rPr>
                <w:rStyle w:val="7"/>
                <w:rFonts w:eastAsia="宋体"/>
                <w:color w:val="auto"/>
                <w:lang w:val="en-US" w:eastAsia="zh-CN" w:bidi="ar"/>
              </w:rPr>
              <w:t>¨</w:t>
            </w:r>
            <w:r>
              <w:rPr>
                <w:rStyle w:val="8"/>
                <w:rFonts w:hAnsi="Wingdings"/>
                <w:color w:val="auto"/>
                <w:lang w:val="en-US" w:eastAsia="zh-CN" w:bidi="ar"/>
              </w:rPr>
              <w:t>不合格</w:t>
            </w:r>
          </w:p>
        </w:tc>
      </w:tr>
      <w:tr>
        <w:tblPrEx>
          <w:tblCellMar>
            <w:top w:w="0" w:type="dxa"/>
            <w:left w:w="0" w:type="dxa"/>
            <w:bottom w:w="0" w:type="dxa"/>
            <w:right w:w="0" w:type="dxa"/>
          </w:tblCellMar>
        </w:tblPrEx>
        <w:trPr>
          <w:trHeight w:val="258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二</w:t>
            </w:r>
          </w:p>
        </w:tc>
        <w:tc>
          <w:tcPr>
            <w:tcW w:w="1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报价</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30</w:t>
            </w: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_GB2312" w:hAnsi="宋体" w:eastAsia="仿宋_GB2312" w:cs="仿宋_GB2312"/>
                <w:i w:val="0"/>
                <w:color w:val="auto"/>
                <w:sz w:val="24"/>
                <w:szCs w:val="24"/>
                <w:u w:val="none"/>
                <w:lang w:val="en-US"/>
              </w:rPr>
            </w:pPr>
            <w:r>
              <w:rPr>
                <w:rFonts w:hint="eastAsia" w:ascii="仿宋_GB2312" w:hAnsi="宋体" w:eastAsia="仿宋_GB2312" w:cs="仿宋_GB2312"/>
                <w:i w:val="0"/>
                <w:color w:val="auto"/>
                <w:kern w:val="0"/>
                <w:sz w:val="24"/>
                <w:szCs w:val="24"/>
                <w:u w:val="none"/>
                <w:lang w:val="en-US" w:eastAsia="zh-CN" w:bidi="ar"/>
              </w:rPr>
              <w:t>本项目按《招标代理服务收费管理暂行办法》（计价格[2002]1980号）及发改办价格〔2003〕857号文件的规定由招标代理公司向中标人收取招标代理费，结合项目实际情况，按招标代理</w:t>
            </w:r>
            <w:r>
              <w:rPr>
                <w:rFonts w:hint="eastAsia" w:ascii="仿宋_GB2312" w:hAnsi="宋体" w:cs="仿宋_GB2312"/>
                <w:i w:val="0"/>
                <w:color w:val="auto"/>
                <w:kern w:val="0"/>
                <w:sz w:val="24"/>
                <w:szCs w:val="24"/>
                <w:u w:val="none"/>
                <w:lang w:val="en-US" w:eastAsia="zh-CN" w:bidi="ar"/>
              </w:rPr>
              <w:t>机构报价平均值</w:t>
            </w:r>
            <w:r>
              <w:rPr>
                <w:rFonts w:hint="eastAsia" w:ascii="仿宋_GB2312" w:hAnsi="宋体" w:eastAsia="仿宋_GB2312" w:cs="仿宋_GB2312"/>
                <w:i w:val="0"/>
                <w:color w:val="auto"/>
                <w:kern w:val="0"/>
                <w:sz w:val="24"/>
                <w:szCs w:val="24"/>
                <w:u w:val="none"/>
                <w:lang w:val="en-US" w:eastAsia="zh-CN" w:bidi="ar"/>
              </w:rPr>
              <w:t>为评标</w:t>
            </w:r>
            <w:r>
              <w:rPr>
                <w:rFonts w:hint="eastAsia" w:ascii="仿宋_GB2312" w:hAnsi="宋体" w:cs="仿宋_GB2312"/>
                <w:i w:val="0"/>
                <w:color w:val="auto"/>
                <w:kern w:val="0"/>
                <w:sz w:val="24"/>
                <w:szCs w:val="24"/>
                <w:u w:val="none"/>
                <w:lang w:val="en-US" w:eastAsia="zh-CN" w:bidi="ar"/>
              </w:rPr>
              <w:t>基准费率</w:t>
            </w:r>
            <w:r>
              <w:rPr>
                <w:rFonts w:hint="eastAsia" w:ascii="仿宋_GB2312" w:hAnsi="宋体" w:eastAsia="仿宋_GB2312" w:cs="仿宋_GB2312"/>
                <w:i w:val="0"/>
                <w:color w:val="auto"/>
                <w:kern w:val="0"/>
                <w:sz w:val="24"/>
                <w:szCs w:val="24"/>
                <w:u w:val="none"/>
                <w:lang w:val="en-US" w:eastAsia="zh-CN" w:bidi="ar"/>
              </w:rPr>
              <w:t>，</w:t>
            </w:r>
            <w:r>
              <w:rPr>
                <w:rFonts w:hint="eastAsia" w:ascii="仿宋_GB2312" w:hAnsi="宋体" w:cs="仿宋_GB2312"/>
                <w:i w:val="0"/>
                <w:color w:val="auto"/>
                <w:kern w:val="0"/>
                <w:sz w:val="24"/>
                <w:szCs w:val="24"/>
                <w:u w:val="none"/>
                <w:lang w:val="en-US" w:eastAsia="zh-CN" w:bidi="ar"/>
              </w:rPr>
              <w:t>其他投标报价与其相比（差值）每上下浮动1%扣0.2分，扣完为止。</w:t>
            </w:r>
          </w:p>
        </w:tc>
        <w:tc>
          <w:tcPr>
            <w:tcW w:w="2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20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三</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技术部分评分标准</w:t>
            </w:r>
          </w:p>
        </w:tc>
        <w:tc>
          <w:tcPr>
            <w:tcW w:w="7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工作    方案</w:t>
            </w:r>
          </w:p>
        </w:tc>
        <w:tc>
          <w:tcPr>
            <w:tcW w:w="13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eastAsia="zh-CN"/>
              </w:rPr>
            </w:pPr>
            <w:r>
              <w:rPr>
                <w:rFonts w:hint="eastAsia" w:ascii="仿宋_GB2312" w:hAnsi="宋体" w:cs="仿宋_GB2312"/>
                <w:i w:val="0"/>
                <w:color w:val="auto"/>
                <w:sz w:val="24"/>
                <w:szCs w:val="24"/>
                <w:u w:val="none"/>
                <w:lang w:val="en-US" w:eastAsia="zh-CN"/>
              </w:rPr>
              <w:t>40</w:t>
            </w: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1.工作方案的拟订较合理，完成时限最优，服务工作安排科学合理、具体可行，服务范围比较完整，承诺具有较强针对性的，得</w:t>
            </w:r>
            <w:r>
              <w:rPr>
                <w:rFonts w:hint="eastAsia" w:ascii="仿宋_GB2312" w:hAnsi="宋体" w:cs="仿宋_GB2312"/>
                <w:i w:val="0"/>
                <w:color w:val="auto"/>
                <w:kern w:val="0"/>
                <w:sz w:val="24"/>
                <w:szCs w:val="24"/>
                <w:u w:val="none"/>
                <w:lang w:val="en-US" w:eastAsia="zh-CN" w:bidi="ar"/>
              </w:rPr>
              <w:t>31</w:t>
            </w:r>
            <w:r>
              <w:rPr>
                <w:rFonts w:hint="eastAsia" w:ascii="仿宋_GB2312" w:hAnsi="宋体" w:eastAsia="仿宋_GB2312" w:cs="仿宋_GB2312"/>
                <w:i w:val="0"/>
                <w:color w:val="auto"/>
                <w:kern w:val="0"/>
                <w:sz w:val="24"/>
                <w:szCs w:val="24"/>
                <w:u w:val="none"/>
                <w:lang w:val="en-US" w:eastAsia="zh-CN" w:bidi="ar"/>
              </w:rPr>
              <w:t>-</w:t>
            </w:r>
            <w:r>
              <w:rPr>
                <w:rFonts w:hint="eastAsia" w:ascii="仿宋_GB2312" w:hAnsi="宋体" w:cs="仿宋_GB2312"/>
                <w:i w:val="0"/>
                <w:color w:val="auto"/>
                <w:kern w:val="0"/>
                <w:sz w:val="24"/>
                <w:szCs w:val="24"/>
                <w:u w:val="none"/>
                <w:lang w:val="en-US" w:eastAsia="zh-CN" w:bidi="ar"/>
              </w:rPr>
              <w:t>4</w:t>
            </w:r>
            <w:r>
              <w:rPr>
                <w:rFonts w:hint="eastAsia" w:ascii="仿宋_GB2312" w:hAnsi="宋体" w:eastAsia="仿宋_GB2312" w:cs="仿宋_GB2312"/>
                <w:i w:val="0"/>
                <w:color w:val="auto"/>
                <w:kern w:val="0"/>
                <w:sz w:val="24"/>
                <w:szCs w:val="24"/>
                <w:u w:val="none"/>
                <w:lang w:val="en-US" w:eastAsia="zh-CN" w:bidi="ar"/>
              </w:rPr>
              <w:t>0分；</w:t>
            </w:r>
          </w:p>
        </w:tc>
        <w:tc>
          <w:tcPr>
            <w:tcW w:w="22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auto"/>
                <w:sz w:val="24"/>
                <w:szCs w:val="24"/>
                <w:u w:val="none"/>
                <w:lang w:val="en-US" w:eastAsia="zh-CN"/>
              </w:rPr>
            </w:pPr>
          </w:p>
        </w:tc>
      </w:tr>
      <w:tr>
        <w:tblPrEx>
          <w:tblCellMar>
            <w:top w:w="0" w:type="dxa"/>
            <w:left w:w="0" w:type="dxa"/>
            <w:bottom w:w="0" w:type="dxa"/>
            <w:right w:w="0" w:type="dxa"/>
          </w:tblCellMar>
        </w:tblPrEx>
        <w:trPr>
          <w:trHeight w:val="11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2.工作方案的拟订基本合理，完成时限一般，服务工作安排基本合理，服务范围完整，承诺针对性较好，得21-30分；</w:t>
            </w:r>
          </w:p>
        </w:tc>
        <w:tc>
          <w:tcPr>
            <w:tcW w:w="2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1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3.工作方案的拟订基本合理，完成时限一般，服务工作安排基本合理，服务范围基本完整，承诺针对性一般，得11-20分；</w:t>
            </w:r>
          </w:p>
        </w:tc>
        <w:tc>
          <w:tcPr>
            <w:tcW w:w="2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10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4.工作方案的拟订不太合理，无具体完成时限，服务工作安排不合理，服务范围不全面，承诺无针对性，得0-10分。</w:t>
            </w:r>
          </w:p>
        </w:tc>
        <w:tc>
          <w:tcPr>
            <w:tcW w:w="2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16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四</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其他因素部分</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评分标准</w:t>
            </w:r>
          </w:p>
        </w:tc>
        <w:tc>
          <w:tcPr>
            <w:tcW w:w="7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人员    配置</w:t>
            </w:r>
          </w:p>
        </w:tc>
        <w:tc>
          <w:tcPr>
            <w:tcW w:w="13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10</w:t>
            </w: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cs="仿宋_GB2312"/>
                <w:i w:val="0"/>
                <w:color w:val="auto"/>
                <w:kern w:val="0"/>
                <w:sz w:val="24"/>
                <w:szCs w:val="24"/>
                <w:u w:val="none"/>
                <w:lang w:val="en-US" w:eastAsia="zh-CN" w:bidi="ar"/>
              </w:rPr>
              <w:t>1.</w:t>
            </w:r>
            <w:r>
              <w:rPr>
                <w:rFonts w:hint="eastAsia" w:ascii="仿宋_GB2312" w:hAnsi="宋体" w:eastAsia="仿宋_GB2312" w:cs="仿宋_GB2312"/>
                <w:i w:val="0"/>
                <w:color w:val="auto"/>
                <w:kern w:val="0"/>
                <w:sz w:val="24"/>
                <w:szCs w:val="24"/>
                <w:u w:val="none"/>
                <w:lang w:val="en-US" w:eastAsia="zh-CN" w:bidi="ar"/>
              </w:rPr>
              <w:t>拟派往开展项目招标人员配置比较合理，组织措施有针对性的得7-10分；</w:t>
            </w:r>
            <w:bookmarkStart w:id="0" w:name="_GoBack"/>
            <w:bookmarkEnd w:id="0"/>
          </w:p>
        </w:tc>
        <w:tc>
          <w:tcPr>
            <w:tcW w:w="22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auto"/>
                <w:sz w:val="24"/>
                <w:szCs w:val="24"/>
                <w:u w:val="none"/>
                <w:lang w:val="en-US"/>
              </w:rPr>
            </w:pPr>
          </w:p>
        </w:tc>
      </w:tr>
      <w:tr>
        <w:tblPrEx>
          <w:tblCellMar>
            <w:top w:w="0" w:type="dxa"/>
            <w:left w:w="0" w:type="dxa"/>
            <w:bottom w:w="0" w:type="dxa"/>
            <w:right w:w="0" w:type="dxa"/>
          </w:tblCellMar>
        </w:tblPrEx>
        <w:trPr>
          <w:trHeight w:val="1569"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3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eastAsia="宋体"/>
                <w:color w:val="auto"/>
                <w:lang w:val="en-US" w:eastAsia="zh-CN"/>
              </w:rPr>
            </w:pPr>
            <w:r>
              <w:rPr>
                <w:rFonts w:hint="eastAsia" w:ascii="仿宋_GB2312" w:hAnsi="宋体" w:cs="仿宋_GB2312"/>
                <w:i w:val="0"/>
                <w:color w:val="auto"/>
                <w:kern w:val="0"/>
                <w:sz w:val="24"/>
                <w:szCs w:val="24"/>
                <w:u w:val="none"/>
                <w:lang w:val="en-US" w:eastAsia="zh-CN" w:bidi="ar"/>
              </w:rPr>
              <w:t>2.</w:t>
            </w:r>
            <w:r>
              <w:rPr>
                <w:rFonts w:hint="eastAsia" w:ascii="仿宋_GB2312" w:hAnsi="宋体" w:eastAsia="仿宋_GB2312" w:cs="仿宋_GB2312"/>
                <w:i w:val="0"/>
                <w:color w:val="auto"/>
                <w:kern w:val="0"/>
                <w:sz w:val="24"/>
                <w:szCs w:val="24"/>
                <w:u w:val="none"/>
                <w:lang w:val="en-US" w:eastAsia="zh-CN" w:bidi="ar"/>
              </w:rPr>
              <w:t>拟派往开展项目招标人员配置一般，组织措施具体但针对性一般得1-</w:t>
            </w:r>
            <w:r>
              <w:rPr>
                <w:rFonts w:hint="eastAsia" w:ascii="仿宋_GB2312" w:hAnsi="宋体" w:cs="仿宋_GB2312"/>
                <w:i w:val="0"/>
                <w:color w:val="auto"/>
                <w:kern w:val="0"/>
                <w:sz w:val="24"/>
                <w:szCs w:val="24"/>
                <w:u w:val="none"/>
                <w:lang w:val="en-US" w:eastAsia="zh-CN" w:bidi="ar"/>
              </w:rPr>
              <w:t>6</w:t>
            </w:r>
            <w:r>
              <w:rPr>
                <w:rFonts w:hint="eastAsia" w:ascii="仿宋_GB2312" w:hAnsi="宋体" w:eastAsia="仿宋_GB2312" w:cs="仿宋_GB2312"/>
                <w:i w:val="0"/>
                <w:color w:val="auto"/>
                <w:kern w:val="0"/>
                <w:sz w:val="24"/>
                <w:szCs w:val="24"/>
                <w:u w:val="none"/>
                <w:lang w:val="en-US" w:eastAsia="zh-CN" w:bidi="ar"/>
              </w:rPr>
              <w:t>分。</w:t>
            </w:r>
          </w:p>
        </w:tc>
        <w:tc>
          <w:tcPr>
            <w:tcW w:w="22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055"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企业    业绩</w:t>
            </w:r>
          </w:p>
        </w:tc>
        <w:tc>
          <w:tcPr>
            <w:tcW w:w="13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2</w:t>
            </w:r>
            <w:r>
              <w:rPr>
                <w:rFonts w:hint="eastAsia" w:ascii="仿宋_GB2312" w:hAnsi="宋体" w:eastAsia="仿宋_GB2312" w:cs="仿宋_GB2312"/>
                <w:i w:val="0"/>
                <w:color w:val="auto"/>
                <w:kern w:val="0"/>
                <w:sz w:val="24"/>
                <w:szCs w:val="24"/>
                <w:u w:val="none"/>
                <w:lang w:val="en-US" w:eastAsia="zh-CN" w:bidi="ar"/>
              </w:rPr>
              <w:t>0</w:t>
            </w:r>
          </w:p>
        </w:tc>
        <w:tc>
          <w:tcPr>
            <w:tcW w:w="4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cs="仿宋_GB2312"/>
                <w:i w:val="0"/>
                <w:color w:val="auto"/>
                <w:kern w:val="0"/>
                <w:sz w:val="24"/>
                <w:szCs w:val="24"/>
                <w:u w:val="none"/>
                <w:lang w:val="en-US" w:eastAsia="zh-CN" w:bidi="ar"/>
              </w:rPr>
              <w:t>3.</w:t>
            </w:r>
            <w:r>
              <w:rPr>
                <w:rFonts w:hint="eastAsia" w:ascii="仿宋_GB2312" w:hAnsi="宋体" w:eastAsia="仿宋_GB2312" w:cs="仿宋_GB2312"/>
                <w:i w:val="0"/>
                <w:color w:val="auto"/>
                <w:kern w:val="0"/>
                <w:sz w:val="24"/>
                <w:szCs w:val="24"/>
                <w:u w:val="none"/>
                <w:lang w:val="en-US" w:eastAsia="zh-CN" w:bidi="ar"/>
              </w:rPr>
              <w:t>咨询单位（20</w:t>
            </w:r>
            <w:r>
              <w:rPr>
                <w:rFonts w:hint="eastAsia" w:ascii="仿宋_GB2312" w:hAnsi="宋体" w:cs="仿宋_GB2312"/>
                <w:i w:val="0"/>
                <w:color w:val="auto"/>
                <w:kern w:val="0"/>
                <w:sz w:val="24"/>
                <w:szCs w:val="24"/>
                <w:u w:val="none"/>
                <w:lang w:val="en-US" w:eastAsia="zh-CN" w:bidi="ar"/>
              </w:rPr>
              <w:t>20</w:t>
            </w:r>
            <w:r>
              <w:rPr>
                <w:rFonts w:hint="eastAsia" w:ascii="仿宋_GB2312" w:hAnsi="宋体" w:eastAsia="仿宋_GB2312" w:cs="仿宋_GB2312"/>
                <w:i w:val="0"/>
                <w:color w:val="auto"/>
                <w:kern w:val="0"/>
                <w:sz w:val="24"/>
                <w:szCs w:val="24"/>
                <w:u w:val="none"/>
                <w:lang w:val="en-US" w:eastAsia="zh-CN" w:bidi="ar"/>
              </w:rPr>
              <w:t>年-至今）独立承担</w:t>
            </w:r>
            <w:r>
              <w:rPr>
                <w:rFonts w:hint="eastAsia" w:ascii="仿宋_GB2312" w:hAnsi="宋体" w:eastAsia="仿宋_GB2312" w:cs="仿宋_GB2312"/>
                <w:i w:val="0"/>
                <w:color w:val="auto"/>
                <w:kern w:val="0"/>
                <w:sz w:val="24"/>
                <w:szCs w:val="24"/>
                <w:highlight w:val="none"/>
                <w:u w:val="none"/>
                <w:lang w:val="en-US" w:eastAsia="zh-CN" w:bidi="ar"/>
              </w:rPr>
              <w:t>过</w:t>
            </w:r>
            <w:r>
              <w:rPr>
                <w:rFonts w:hint="default" w:ascii="仿宋_GB2312" w:hAnsi="宋体" w:eastAsia="仿宋_GB2312" w:cs="仿宋_GB2312"/>
                <w:i w:val="0"/>
                <w:color w:val="auto"/>
                <w:kern w:val="0"/>
                <w:sz w:val="24"/>
                <w:szCs w:val="24"/>
                <w:highlight w:val="none"/>
                <w:u w:val="none"/>
                <w:lang w:val="en-US" w:eastAsia="zh-CN" w:bidi="ar"/>
              </w:rPr>
              <w:t>工程</w:t>
            </w:r>
            <w:r>
              <w:rPr>
                <w:rFonts w:hint="eastAsia" w:ascii="仿宋_GB2312" w:hAnsi="宋体" w:eastAsia="仿宋_GB2312" w:cs="仿宋_GB2312"/>
                <w:i w:val="0"/>
                <w:color w:val="auto"/>
                <w:kern w:val="0"/>
                <w:sz w:val="24"/>
                <w:szCs w:val="24"/>
                <w:highlight w:val="none"/>
                <w:u w:val="none"/>
                <w:lang w:val="en-US" w:eastAsia="zh-CN" w:bidi="ar"/>
              </w:rPr>
              <w:t>勘察</w:t>
            </w:r>
            <w:r>
              <w:rPr>
                <w:rFonts w:hint="eastAsia" w:ascii="仿宋_GB2312" w:hAnsi="宋体" w:cs="仿宋_GB2312"/>
                <w:i w:val="0"/>
                <w:color w:val="auto"/>
                <w:kern w:val="0"/>
                <w:sz w:val="24"/>
                <w:szCs w:val="24"/>
                <w:highlight w:val="none"/>
                <w:u w:val="none"/>
                <w:lang w:val="en-US" w:eastAsia="zh-CN" w:bidi="ar"/>
              </w:rPr>
              <w:t>或工程</w:t>
            </w:r>
            <w:r>
              <w:rPr>
                <w:rFonts w:hint="eastAsia" w:ascii="仿宋_GB2312" w:hAnsi="宋体" w:eastAsia="仿宋_GB2312" w:cs="仿宋_GB2312"/>
                <w:i w:val="0"/>
                <w:color w:val="auto"/>
                <w:kern w:val="0"/>
                <w:sz w:val="24"/>
                <w:szCs w:val="24"/>
                <w:highlight w:val="none"/>
                <w:u w:val="none"/>
                <w:lang w:val="en-US" w:eastAsia="zh-CN" w:bidi="ar"/>
              </w:rPr>
              <w:t>设计服务</w:t>
            </w:r>
            <w:r>
              <w:rPr>
                <w:rFonts w:hint="default" w:ascii="仿宋_GB2312" w:hAnsi="宋体" w:eastAsia="仿宋_GB2312" w:cs="仿宋_GB2312"/>
                <w:i w:val="0"/>
                <w:color w:val="auto"/>
                <w:kern w:val="0"/>
                <w:sz w:val="24"/>
                <w:szCs w:val="24"/>
                <w:highlight w:val="none"/>
                <w:u w:val="none"/>
                <w:lang w:val="en-US" w:eastAsia="zh-CN" w:bidi="ar"/>
              </w:rPr>
              <w:t>类</w:t>
            </w:r>
            <w:r>
              <w:rPr>
                <w:rFonts w:hint="eastAsia" w:ascii="仿宋_GB2312" w:hAnsi="宋体" w:eastAsia="仿宋_GB2312" w:cs="仿宋_GB2312"/>
                <w:i w:val="0"/>
                <w:color w:val="auto"/>
                <w:kern w:val="0"/>
                <w:sz w:val="24"/>
                <w:szCs w:val="24"/>
                <w:highlight w:val="none"/>
                <w:u w:val="none"/>
                <w:lang w:val="en-US" w:eastAsia="zh-CN" w:bidi="ar"/>
              </w:rPr>
              <w:t>业绩至少</w:t>
            </w:r>
            <w:r>
              <w:rPr>
                <w:rFonts w:hint="eastAsia" w:ascii="仿宋_GB2312" w:hAnsi="宋体" w:cs="仿宋_GB2312"/>
                <w:i w:val="0"/>
                <w:color w:val="auto"/>
                <w:kern w:val="0"/>
                <w:sz w:val="24"/>
                <w:szCs w:val="24"/>
                <w:highlight w:val="none"/>
                <w:u w:val="none"/>
                <w:lang w:val="en-US" w:eastAsia="zh-CN" w:bidi="ar"/>
              </w:rPr>
              <w:t>1</w:t>
            </w:r>
            <w:r>
              <w:rPr>
                <w:rFonts w:hint="eastAsia" w:ascii="仿宋_GB2312" w:hAnsi="宋体" w:eastAsia="仿宋_GB2312" w:cs="仿宋_GB2312"/>
                <w:i w:val="0"/>
                <w:color w:val="auto"/>
                <w:kern w:val="0"/>
                <w:sz w:val="24"/>
                <w:szCs w:val="24"/>
                <w:highlight w:val="none"/>
                <w:u w:val="none"/>
                <w:lang w:val="en-US" w:eastAsia="zh-CN" w:bidi="ar"/>
              </w:rPr>
              <w:t>个得基本分</w:t>
            </w:r>
            <w:r>
              <w:rPr>
                <w:rFonts w:hint="eastAsia" w:ascii="仿宋_GB2312" w:hAnsi="宋体" w:cs="仿宋_GB2312"/>
                <w:i w:val="0"/>
                <w:color w:val="auto"/>
                <w:kern w:val="0"/>
                <w:sz w:val="24"/>
                <w:szCs w:val="24"/>
                <w:highlight w:val="none"/>
                <w:u w:val="none"/>
                <w:lang w:val="en-US" w:eastAsia="zh-CN" w:bidi="ar"/>
              </w:rPr>
              <w:t>4</w:t>
            </w:r>
            <w:r>
              <w:rPr>
                <w:rFonts w:hint="eastAsia" w:ascii="仿宋_GB2312" w:hAnsi="宋体" w:eastAsia="仿宋_GB2312" w:cs="仿宋_GB2312"/>
                <w:i w:val="0"/>
                <w:color w:val="auto"/>
                <w:kern w:val="0"/>
                <w:sz w:val="24"/>
                <w:szCs w:val="24"/>
                <w:highlight w:val="none"/>
                <w:u w:val="none"/>
                <w:lang w:val="en-US" w:eastAsia="zh-CN" w:bidi="ar"/>
              </w:rPr>
              <w:t>分，每</w:t>
            </w:r>
            <w:r>
              <w:rPr>
                <w:rFonts w:hint="eastAsia" w:ascii="仿宋_GB2312" w:hAnsi="宋体" w:cs="仿宋_GB2312"/>
                <w:i w:val="0"/>
                <w:color w:val="auto"/>
                <w:kern w:val="0"/>
                <w:sz w:val="24"/>
                <w:szCs w:val="24"/>
                <w:highlight w:val="none"/>
                <w:u w:val="none"/>
                <w:lang w:val="en-US" w:eastAsia="zh-CN" w:bidi="ar"/>
              </w:rPr>
              <w:t>增加</w:t>
            </w:r>
            <w:r>
              <w:rPr>
                <w:rFonts w:hint="eastAsia" w:ascii="仿宋_GB2312" w:hAnsi="宋体" w:eastAsia="仿宋_GB2312" w:cs="仿宋_GB2312"/>
                <w:i w:val="0"/>
                <w:color w:val="auto"/>
                <w:kern w:val="0"/>
                <w:sz w:val="24"/>
                <w:szCs w:val="24"/>
                <w:highlight w:val="none"/>
                <w:u w:val="none"/>
                <w:lang w:val="en-US" w:eastAsia="zh-CN" w:bidi="ar"/>
              </w:rPr>
              <w:t>一个</w:t>
            </w:r>
            <w:r>
              <w:rPr>
                <w:rFonts w:hint="eastAsia" w:ascii="仿宋_GB2312" w:hAnsi="宋体" w:cs="仿宋_GB2312"/>
                <w:i w:val="0"/>
                <w:color w:val="auto"/>
                <w:kern w:val="0"/>
                <w:sz w:val="24"/>
                <w:szCs w:val="24"/>
                <w:highlight w:val="none"/>
                <w:u w:val="none"/>
                <w:lang w:val="en-US" w:eastAsia="zh-CN" w:bidi="ar"/>
              </w:rPr>
              <w:t>类似</w:t>
            </w:r>
            <w:r>
              <w:rPr>
                <w:rFonts w:hint="eastAsia" w:ascii="仿宋_GB2312" w:hAnsi="宋体" w:eastAsia="仿宋_GB2312" w:cs="仿宋_GB2312"/>
                <w:i w:val="0"/>
                <w:color w:val="auto"/>
                <w:kern w:val="0"/>
                <w:sz w:val="24"/>
                <w:szCs w:val="24"/>
                <w:highlight w:val="none"/>
                <w:u w:val="none"/>
                <w:lang w:val="en-US" w:eastAsia="zh-CN" w:bidi="ar"/>
              </w:rPr>
              <w:t>业绩加</w:t>
            </w:r>
            <w:r>
              <w:rPr>
                <w:rFonts w:hint="eastAsia" w:ascii="仿宋_GB2312" w:hAnsi="宋体" w:cs="仿宋_GB2312"/>
                <w:i w:val="0"/>
                <w:color w:val="auto"/>
                <w:kern w:val="0"/>
                <w:sz w:val="24"/>
                <w:szCs w:val="24"/>
                <w:highlight w:val="none"/>
                <w:u w:val="none"/>
                <w:lang w:val="en-US" w:eastAsia="zh-CN" w:bidi="ar"/>
              </w:rPr>
              <w:t>4</w:t>
            </w:r>
            <w:r>
              <w:rPr>
                <w:rFonts w:hint="eastAsia" w:ascii="仿宋_GB2312" w:hAnsi="宋体" w:eastAsia="仿宋_GB2312" w:cs="仿宋_GB2312"/>
                <w:i w:val="0"/>
                <w:color w:val="auto"/>
                <w:kern w:val="0"/>
                <w:sz w:val="24"/>
                <w:szCs w:val="24"/>
                <w:highlight w:val="none"/>
                <w:u w:val="none"/>
                <w:lang w:val="en-US" w:eastAsia="zh-CN" w:bidi="ar"/>
              </w:rPr>
              <w:t>分，总分</w:t>
            </w:r>
            <w:r>
              <w:rPr>
                <w:rFonts w:hint="eastAsia" w:ascii="仿宋_GB2312" w:hAnsi="宋体" w:cs="仿宋_GB2312"/>
                <w:i w:val="0"/>
                <w:color w:val="auto"/>
                <w:kern w:val="0"/>
                <w:sz w:val="24"/>
                <w:szCs w:val="24"/>
                <w:highlight w:val="none"/>
                <w:u w:val="none"/>
                <w:lang w:val="en-US" w:eastAsia="zh-CN" w:bidi="ar"/>
              </w:rPr>
              <w:t>2</w:t>
            </w:r>
            <w:r>
              <w:rPr>
                <w:rFonts w:hint="eastAsia" w:ascii="仿宋_GB2312" w:hAnsi="宋体" w:eastAsia="仿宋_GB2312" w:cs="仿宋_GB2312"/>
                <w:i w:val="0"/>
                <w:color w:val="auto"/>
                <w:kern w:val="0"/>
                <w:sz w:val="24"/>
                <w:szCs w:val="24"/>
                <w:highlight w:val="none"/>
                <w:u w:val="none"/>
                <w:lang w:val="en-US" w:eastAsia="zh-CN" w:bidi="ar"/>
              </w:rPr>
              <w:t>0分。（业绩证明材料为</w:t>
            </w:r>
            <w:r>
              <w:rPr>
                <w:rFonts w:hint="eastAsia" w:ascii="仿宋_GB2312" w:hAnsi="宋体" w:cs="仿宋_GB2312"/>
                <w:i w:val="0"/>
                <w:color w:val="auto"/>
                <w:kern w:val="0"/>
                <w:sz w:val="24"/>
                <w:szCs w:val="24"/>
                <w:highlight w:val="none"/>
                <w:u w:val="none"/>
                <w:lang w:val="en-US" w:eastAsia="zh-CN" w:bidi="ar"/>
              </w:rPr>
              <w:t>招标代理合同协议书和</w:t>
            </w:r>
            <w:r>
              <w:rPr>
                <w:rFonts w:hint="eastAsia" w:ascii="仿宋_GB2312" w:hAnsi="宋体" w:eastAsia="仿宋_GB2312" w:cs="仿宋_GB2312"/>
                <w:i w:val="0"/>
                <w:color w:val="auto"/>
                <w:kern w:val="0"/>
                <w:sz w:val="24"/>
                <w:szCs w:val="24"/>
                <w:highlight w:val="none"/>
                <w:u w:val="none"/>
                <w:lang w:val="en-US" w:eastAsia="zh-CN" w:bidi="ar"/>
              </w:rPr>
              <w:t>中标通知书）</w:t>
            </w:r>
          </w:p>
        </w:tc>
        <w:tc>
          <w:tcPr>
            <w:tcW w:w="2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宋体" w:eastAsia="仿宋_GB2312" w:cs="仿宋_GB2312"/>
                <w:i w:val="0"/>
                <w:color w:val="auto"/>
                <w:sz w:val="24"/>
                <w:szCs w:val="24"/>
                <w:u w:val="none"/>
                <w:lang w:val="en-US"/>
              </w:rPr>
            </w:pPr>
          </w:p>
        </w:tc>
      </w:tr>
      <w:tr>
        <w:tblPrEx>
          <w:tblCellMar>
            <w:top w:w="0" w:type="dxa"/>
            <w:left w:w="0" w:type="dxa"/>
            <w:bottom w:w="0" w:type="dxa"/>
            <w:right w:w="0" w:type="dxa"/>
          </w:tblCellMar>
        </w:tblPrEx>
        <w:trPr>
          <w:trHeight w:val="1020" w:hRule="atLeast"/>
        </w:trPr>
        <w:tc>
          <w:tcPr>
            <w:tcW w:w="25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总得分</w:t>
            </w:r>
          </w:p>
        </w:tc>
        <w:tc>
          <w:tcPr>
            <w:tcW w:w="76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1020" w:hRule="atLeast"/>
        </w:trPr>
        <w:tc>
          <w:tcPr>
            <w:tcW w:w="25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评分人</w:t>
            </w:r>
          </w:p>
        </w:tc>
        <w:tc>
          <w:tcPr>
            <w:tcW w:w="76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u w:val="none"/>
              </w:rPr>
            </w:pPr>
          </w:p>
        </w:tc>
      </w:tr>
    </w:tbl>
    <w:p>
      <w:pPr>
        <w:pStyle w:val="2"/>
        <w:jc w:val="both"/>
        <w:rPr>
          <w:rFonts w:hint="default" w:ascii="仿宋_GB2312" w:hAnsi="仿宋_GB2312" w:eastAsia="仿宋_GB2312" w:cs="仿宋_GB2312"/>
          <w:color w:val="auto"/>
          <w:spacing w:val="0"/>
          <w:kern w:val="0"/>
          <w:sz w:val="32"/>
          <w:szCs w:val="32"/>
          <w:lang w:val="en-US" w:eastAsia="zh-CN" w:bidi="ar-SA"/>
        </w:rPr>
      </w:pPr>
    </w:p>
    <w:p>
      <w:pPr>
        <w:pStyle w:val="2"/>
        <w:jc w:val="both"/>
        <w:rPr>
          <w:rFonts w:hint="default" w:ascii="仿宋_GB2312" w:hAnsi="仿宋_GB2312" w:eastAsia="仿宋_GB2312" w:cs="仿宋_GB2312"/>
          <w:color w:val="auto"/>
          <w:spacing w:val="0"/>
          <w:kern w:val="0"/>
          <w:sz w:val="32"/>
          <w:szCs w:val="32"/>
          <w:lang w:val="en-US" w:eastAsia="zh-CN" w:bidi="ar-SA"/>
        </w:rPr>
      </w:pPr>
    </w:p>
    <w:p>
      <w:pPr>
        <w:ind w:firstLine="6800" w:firstLineChars="2000"/>
        <w:rPr>
          <w:rFonts w:hint="eastAsia"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TBiM2Y2YmViNTVlNDViM2E0YWNhMmYwODY1NTMifQ=="/>
  </w:docVars>
  <w:rsids>
    <w:rsidRoot w:val="00000000"/>
    <w:rsid w:val="018A64A8"/>
    <w:rsid w:val="05520458"/>
    <w:rsid w:val="0C63553E"/>
    <w:rsid w:val="13F976AF"/>
    <w:rsid w:val="14616DBD"/>
    <w:rsid w:val="20E31FEB"/>
    <w:rsid w:val="21E2316E"/>
    <w:rsid w:val="3D4270AC"/>
    <w:rsid w:val="522923ED"/>
    <w:rsid w:val="54C45B7A"/>
    <w:rsid w:val="628A06E9"/>
    <w:rsid w:val="6C9A599E"/>
    <w:rsid w:val="6ECD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34"/>
      <w:sz w:val="3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paragraph" w:styleId="3">
    <w:name w:val="Normal (Web)"/>
    <w:basedOn w:val="1"/>
    <w:qFormat/>
    <w:uiPriority w:val="99"/>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default" w:ascii="Wingdings" w:hAnsi="Wingdings" w:cs="Wingdings"/>
      <w:color w:val="000000"/>
      <w:sz w:val="24"/>
      <w:szCs w:val="24"/>
      <w:u w:val="none"/>
    </w:rPr>
  </w:style>
  <w:style w:type="character" w:customStyle="1" w:styleId="8">
    <w:name w:val="font2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898</Characters>
  <Lines>0</Lines>
  <Paragraphs>0</Paragraphs>
  <TotalTime>0</TotalTime>
  <ScaleCrop>false</ScaleCrop>
  <LinksUpToDate>false</LinksUpToDate>
  <CharactersWithSpaces>923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2022-11-21T06:25:00Z</dcterms:created>
  <dc:creator>lenovo</dc:creator>
  <cp:lastModifiedBy>12</cp:lastModifiedBy>
  <cp:lastPrinted>2023-02-15T01:57:00Z</cp:lastPrinted>
  <dcterms:modified xsi:type="dcterms:W3CDTF">2023-12-20T01:24:32Z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5327C1D384DE46C2B2BD94692E6237A1</vt:lpwstr>
  </property>
</Properties>
</file>